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92F9" w14:textId="77777777" w:rsidR="006300B8" w:rsidRDefault="006300B8" w:rsidP="00F66DBE"/>
    <w:p w14:paraId="7FDD456A" w14:textId="77777777" w:rsidR="006300B8" w:rsidRPr="006300B8" w:rsidRDefault="006300B8" w:rsidP="006300B8">
      <w:pPr>
        <w:pStyle w:val="TPC-CoverL1-Title"/>
        <w:rPr>
          <w:b/>
        </w:rPr>
      </w:pPr>
      <w:r w:rsidRPr="006300B8">
        <w:rPr>
          <w:b/>
        </w:rPr>
        <w:t xml:space="preserve">TPC Pricing Specification </w:t>
      </w:r>
    </w:p>
    <w:p w14:paraId="66BCEBB1" w14:textId="77777777" w:rsidR="006300B8" w:rsidRDefault="006300B8" w:rsidP="006300B8"/>
    <w:p w14:paraId="78AACCA0" w14:textId="77777777" w:rsidR="006300B8" w:rsidRDefault="006300B8" w:rsidP="006300B8"/>
    <w:p w14:paraId="4B790279" w14:textId="77777777" w:rsidR="006300B8" w:rsidRDefault="006300B8" w:rsidP="006300B8">
      <w:pPr>
        <w:pStyle w:val="TPC-CoverL1-Title"/>
      </w:pPr>
      <w:r>
        <w:t>Standard Specification</w:t>
      </w:r>
    </w:p>
    <w:p w14:paraId="5DB10EC2" w14:textId="4113EB49" w:rsidR="00B6032C" w:rsidRDefault="006300B8" w:rsidP="006300B8">
      <w:pPr>
        <w:pStyle w:val="TPC-CoverL1-Title"/>
      </w:pPr>
      <w:r>
        <w:t xml:space="preserve">Version </w:t>
      </w:r>
      <w:r w:rsidR="0009767F">
        <w:t>2.</w:t>
      </w:r>
      <w:r w:rsidR="00DD0F94">
        <w:t>9</w:t>
      </w:r>
      <w:r w:rsidR="0009767F">
        <w:t>.0</w:t>
      </w:r>
      <w:r w:rsidR="0009767F">
        <w:br/>
      </w:r>
      <w:r w:rsidR="00C970F7">
        <w:br/>
      </w:r>
      <w:r w:rsidR="00876F8C">
        <w:br/>
      </w:r>
    </w:p>
    <w:p w14:paraId="32C61971" w14:textId="6D0BBF4E" w:rsidR="006300B8" w:rsidRDefault="0009767F" w:rsidP="006300B8">
      <w:pPr>
        <w:pStyle w:val="TPC-CoverL1-Title"/>
      </w:pPr>
      <w:r>
        <w:t xml:space="preserve">February </w:t>
      </w:r>
      <w:r w:rsidR="00DD0F94">
        <w:t>2023</w:t>
      </w:r>
    </w:p>
    <w:p w14:paraId="74CAC4A3" w14:textId="77777777" w:rsidR="006300B8" w:rsidRDefault="006300B8" w:rsidP="006300B8"/>
    <w:p w14:paraId="21E69116" w14:textId="77777777" w:rsidR="006300B8" w:rsidRDefault="006300B8" w:rsidP="006300B8"/>
    <w:p w14:paraId="2558B3D0" w14:textId="77777777" w:rsidR="006300B8" w:rsidRDefault="006300B8" w:rsidP="006300B8"/>
    <w:p w14:paraId="56F6FC97" w14:textId="77777777" w:rsidR="006300B8" w:rsidRDefault="006300B8" w:rsidP="006300B8"/>
    <w:p w14:paraId="5C451860" w14:textId="77777777" w:rsidR="006300B8" w:rsidRDefault="006300B8" w:rsidP="006300B8"/>
    <w:p w14:paraId="61C50DD0" w14:textId="77777777" w:rsidR="006300B8" w:rsidRDefault="006300B8" w:rsidP="006300B8"/>
    <w:p w14:paraId="5FAFD6D4" w14:textId="77777777" w:rsidR="006300B8" w:rsidRDefault="006300B8" w:rsidP="006300B8"/>
    <w:p w14:paraId="77D15CED" w14:textId="77777777" w:rsidR="006300B8" w:rsidRPr="006300B8" w:rsidRDefault="006300B8" w:rsidP="006300B8">
      <w:pPr>
        <w:pStyle w:val="TPC-CoverL1-Title"/>
        <w:rPr>
          <w:b/>
        </w:rPr>
      </w:pPr>
      <w:r w:rsidRPr="006300B8">
        <w:rPr>
          <w:b/>
        </w:rPr>
        <w:t>Transaction Processing Performance Council (TPC)</w:t>
      </w:r>
    </w:p>
    <w:p w14:paraId="35E6EF1A" w14:textId="77777777" w:rsidR="006300B8" w:rsidRPr="006300B8" w:rsidRDefault="006300B8" w:rsidP="006300B8">
      <w:pPr>
        <w:pStyle w:val="TPC-CoverL1-Title"/>
        <w:rPr>
          <w:b/>
        </w:rPr>
      </w:pPr>
      <w:r w:rsidRPr="006300B8">
        <w:rPr>
          <w:b/>
        </w:rPr>
        <w:t>www.tpc.org</w:t>
      </w:r>
    </w:p>
    <w:p w14:paraId="776F8DC9" w14:textId="77777777" w:rsidR="006300B8" w:rsidRPr="006300B8" w:rsidRDefault="006300B8" w:rsidP="006300B8">
      <w:pPr>
        <w:pStyle w:val="TPC-CoverL1-Title"/>
        <w:rPr>
          <w:b/>
        </w:rPr>
      </w:pPr>
      <w:r w:rsidRPr="006300B8">
        <w:rPr>
          <w:b/>
        </w:rPr>
        <w:t>info@tpc.org</w:t>
      </w:r>
    </w:p>
    <w:p w14:paraId="0D9F53F4" w14:textId="4ADB0C4E" w:rsidR="006300B8" w:rsidRPr="006300B8" w:rsidRDefault="006300B8" w:rsidP="006300B8">
      <w:pPr>
        <w:pStyle w:val="TPC-CoverL1-Title"/>
        <w:rPr>
          <w:b/>
        </w:rPr>
      </w:pPr>
      <w:r w:rsidRPr="006300B8">
        <w:rPr>
          <w:b/>
        </w:rPr>
        <w:t xml:space="preserve">© </w:t>
      </w:r>
      <w:r w:rsidR="00DD0F94">
        <w:rPr>
          <w:b/>
        </w:rPr>
        <w:t>2023</w:t>
      </w:r>
      <w:r w:rsidR="00DD0F94" w:rsidRPr="006300B8">
        <w:rPr>
          <w:b/>
        </w:rPr>
        <w:t xml:space="preserve"> </w:t>
      </w:r>
      <w:r w:rsidRPr="006300B8">
        <w:rPr>
          <w:b/>
        </w:rPr>
        <w:t>Transaction Processing Performance Council</w:t>
      </w:r>
    </w:p>
    <w:p w14:paraId="34647BE7" w14:textId="77777777" w:rsidR="006300B8" w:rsidRPr="006300B8" w:rsidRDefault="006300B8" w:rsidP="006300B8">
      <w:pPr>
        <w:pStyle w:val="TPC-CoverL1-Title"/>
        <w:rPr>
          <w:b/>
        </w:rPr>
      </w:pPr>
      <w:r w:rsidRPr="006300B8">
        <w:rPr>
          <w:b/>
        </w:rPr>
        <w:t xml:space="preserve">All Rights Reserved </w:t>
      </w:r>
    </w:p>
    <w:p w14:paraId="0DF2129B" w14:textId="77777777" w:rsidR="006300B8" w:rsidRDefault="006300B8" w:rsidP="006300B8">
      <w:r>
        <w:t xml:space="preserve"> </w:t>
      </w:r>
    </w:p>
    <w:p w14:paraId="0279DB89" w14:textId="13D9F0F4" w:rsidR="00332995" w:rsidRDefault="00332995" w:rsidP="00A2152F">
      <w:pPr>
        <w:tabs>
          <w:tab w:val="left" w:pos="5969"/>
        </w:tabs>
      </w:pPr>
      <w:r>
        <w:tab/>
      </w:r>
    </w:p>
    <w:p w14:paraId="11BC3BB0" w14:textId="0271E0A9" w:rsidR="00332995" w:rsidRDefault="00332995"/>
    <w:p w14:paraId="65C45722" w14:textId="77777777" w:rsidR="006300B8" w:rsidRDefault="006300B8">
      <w:r w:rsidRPr="00A2152F">
        <w:br w:type="page"/>
      </w:r>
    </w:p>
    <w:p w14:paraId="6452F09B" w14:textId="77777777" w:rsidR="006300B8" w:rsidRDefault="006300B8" w:rsidP="006300B8">
      <w:pPr>
        <w:pStyle w:val="TPC-IntroL1-Title"/>
      </w:pPr>
      <w:r>
        <w:lastRenderedPageBreak/>
        <w:t>Legal Notice</w:t>
      </w:r>
    </w:p>
    <w:p w14:paraId="5CE546D8" w14:textId="0B6F1240" w:rsidR="006300B8" w:rsidRDefault="006300B8" w:rsidP="006300B8">
      <w:pPr>
        <w:pStyle w:val="TPC-ClauseWording-Align"/>
      </w:pPr>
      <w:r>
        <w:t xml:space="preserve">The TPC reserves all right, title, and interest to this document and associated source code as provided under U.S. and international laws, including without limitation all patent and trademark rights therein. </w:t>
      </w:r>
    </w:p>
    <w:p w14:paraId="62DBB2D2" w14:textId="3F1BDDB8" w:rsidR="006300B8" w:rsidRDefault="006300B8" w:rsidP="006300B8">
      <w:pPr>
        <w:pStyle w:val="TPC-ClauseWording-Align"/>
      </w:pPr>
      <w:r>
        <w:t>Permission to copy without fee all or part of this document is granted provided that the TPC copyright notice, the title of the publication, and its date appear, and notice is given that copying is by permission of the Transaction Processing Performance Council. To copy otherwise requires specific permission.</w:t>
      </w:r>
    </w:p>
    <w:p w14:paraId="216800C7" w14:textId="77777777" w:rsidR="006300B8" w:rsidRDefault="006300B8" w:rsidP="006300B8">
      <w:pPr>
        <w:pStyle w:val="TPC-IntroL1-Title"/>
      </w:pPr>
      <w:r>
        <w:t>No Warranty</w:t>
      </w:r>
    </w:p>
    <w:p w14:paraId="2DF287A5" w14:textId="68FD4B90" w:rsidR="006300B8" w:rsidRDefault="006300B8" w:rsidP="006300B8">
      <w:pPr>
        <w:pStyle w:val="TPC-LegalL2-Wording"/>
      </w:pPr>
      <w:r>
        <w:tab/>
        <w:t>TO THE MAXIMUM EXTENT PERMITTED BY APPLICABLE LAW, THE INFORMATION CONTAINED HEREIN IS PROVIDED “AS IS” AND WITH ALL FAULTS, AND THE AUTHORS AND DEVELOPERS OF THE WORK HEREBY DISCLAIM ALL OTHER WARRANTIES AND CONDITIONS, EITHER EXPRESS, IMPLIED OR STATUTORY, INCLUDING, BUT NOT LIMITED TO, ANY (IF ANY) IMPLIED WARRANTIES, DUTIES OR CONDITIONS OF MERCHANTABILITY, OF FITNESS FOR A PARTICULAR PURPOSE, OF ACCURACY OR COMPLETENESS OF RESPONSES, OF RESULTS, OF WORKMANLIKE EFFORT, OF LACK OF VIRUSES, AND OF LACK OF NEGLIGENCE.</w:t>
      </w:r>
      <w:r w:rsidR="0096069D">
        <w:t xml:space="preserve"> </w:t>
      </w:r>
      <w:r>
        <w:t>ALSO, THERE IS NO WARRANTY OR CONDITION OF TITLE, QUIET ENJOYMENT, QUIET POSSESSION, CORRESPONDENCE TO DESCRIPTION OR NON-INFRINGEMENT WITH REGARD TO THE WORK.</w:t>
      </w:r>
    </w:p>
    <w:p w14:paraId="4C4A8501" w14:textId="77777777" w:rsidR="006300B8" w:rsidRDefault="006300B8" w:rsidP="006300B8">
      <w:pPr>
        <w:pStyle w:val="TPC-LegalL2-Wording"/>
      </w:pPr>
      <w:r>
        <w:tab/>
        <w:t xml:space="preserve">IN NO EVENT WILL ANY AUTHOR OR DEVELOPER OF THE WORK BE LIABLE TO ANY OTHER PARTY FOR ANY DAMAGES, INCLUDING BUT NOT LIMITED TO THE COST OF PROCURING SUBSTITUTE GOODS OR SERVICES, LOST PROFITS, LOSS OF USE, LOSS OF DATA, OR ANY INCIDENTAL, CONSEQUENTIAL, DIRECT, INDIRECT, OR SPECIAL DAMAGES WHETHER UNDER CONTRACT, TORT, WARRANTY, OR OTHERWISE, ARISING IN ANY WAY OUT OF THIS OR ANY OTHER AGREEMENT RELATING TO THE WORK, WHETHER OR NOT SUCH AUTHOR OR DEVELOPER HAD ADVANCE NOTICE OF THE POSSIBILITY OF SUCH DAMAGES. </w:t>
      </w:r>
    </w:p>
    <w:p w14:paraId="61DD5CD0" w14:textId="77777777" w:rsidR="006300B8" w:rsidRDefault="006300B8" w:rsidP="006300B8">
      <w:pPr>
        <w:pStyle w:val="TPC-IntroL1-Title"/>
      </w:pPr>
      <w:r>
        <w:t>Trademarks</w:t>
      </w:r>
    </w:p>
    <w:p w14:paraId="043E9585" w14:textId="77777777" w:rsidR="006300B8" w:rsidRDefault="006300B8" w:rsidP="006300B8">
      <w:pPr>
        <w:pStyle w:val="TPC-ClauseWording-Align"/>
      </w:pPr>
      <w:r>
        <w:t>The TPC-Benchmark is a trademark of the Transaction Processing Performance Council.</w:t>
      </w:r>
    </w:p>
    <w:p w14:paraId="6FFACFC1" w14:textId="77777777" w:rsidR="006300B8" w:rsidRDefault="006300B8" w:rsidP="006300B8">
      <w:r>
        <w:t xml:space="preserve"> </w:t>
      </w:r>
    </w:p>
    <w:p w14:paraId="0401010C" w14:textId="77777777" w:rsidR="006300B8" w:rsidRDefault="006300B8"/>
    <w:p w14:paraId="6B089666" w14:textId="77777777" w:rsidR="0009767F" w:rsidRDefault="0009767F" w:rsidP="006300B8">
      <w:pPr>
        <w:pStyle w:val="TPC-IntroL1-Title"/>
      </w:pPr>
    </w:p>
    <w:p w14:paraId="6E42483D" w14:textId="77777777" w:rsidR="0009767F" w:rsidRPr="0009767F" w:rsidRDefault="0009767F" w:rsidP="0009767F"/>
    <w:p w14:paraId="7559F5F9" w14:textId="77777777" w:rsidR="0009767F" w:rsidRPr="0009767F" w:rsidRDefault="0009767F" w:rsidP="0009767F"/>
    <w:p w14:paraId="4CE6911B" w14:textId="470303D3" w:rsidR="0009767F" w:rsidRPr="0009767F" w:rsidRDefault="0009767F" w:rsidP="0009767F">
      <w:pPr>
        <w:tabs>
          <w:tab w:val="left" w:pos="7450"/>
        </w:tabs>
      </w:pPr>
      <w:r>
        <w:tab/>
      </w:r>
    </w:p>
    <w:p w14:paraId="3D24C76A" w14:textId="77777777" w:rsidR="0009767F" w:rsidRDefault="0009767F" w:rsidP="006300B8">
      <w:pPr>
        <w:pStyle w:val="TPC-IntroL1-Title"/>
      </w:pPr>
    </w:p>
    <w:p w14:paraId="3591EC6C" w14:textId="44599E90" w:rsidR="006300B8" w:rsidRDefault="002D3746" w:rsidP="006300B8">
      <w:pPr>
        <w:pStyle w:val="TPC-IntroL1-Title"/>
      </w:pPr>
      <w:r w:rsidRPr="0009767F">
        <w:br w:type="page"/>
      </w:r>
      <w:r w:rsidR="006300B8">
        <w:lastRenderedPageBreak/>
        <w:t>Acknowledgments</w:t>
      </w:r>
    </w:p>
    <w:p w14:paraId="2044F828" w14:textId="77777777" w:rsidR="006300B8" w:rsidRDefault="006300B8" w:rsidP="006300B8">
      <w:pPr>
        <w:pStyle w:val="TPC-ClauseWording-Align"/>
      </w:pPr>
      <w:r>
        <w:t>The TPC acknowledges the work and contributions of the Pricing subcommittee member companies: Dell, HP, IBM, Microsoft, NCR, Network Appliance, Oracle, SGI, Sun and Unisys.</w:t>
      </w:r>
    </w:p>
    <w:p w14:paraId="75476BF8" w14:textId="77777777" w:rsidR="00530C4D" w:rsidRDefault="00530C4D" w:rsidP="00530C4D">
      <w:pPr>
        <w:pStyle w:val="TPC-IntroL1-Title"/>
        <w:ind w:left="720" w:right="864"/>
      </w:pPr>
      <w:r w:rsidRPr="000C5C80">
        <w:rPr>
          <w:rFonts w:ascii="Arial" w:hAnsi="Arial" w:cs="Arial"/>
        </w:rPr>
        <w:t>TPC Membership</w:t>
      </w:r>
      <w:r w:rsidRPr="00977398">
        <w:t xml:space="preserve"> </w:t>
      </w:r>
    </w:p>
    <w:p w14:paraId="5005F00B" w14:textId="267FBA75" w:rsidR="00530C4D" w:rsidRPr="00977398" w:rsidRDefault="00530C4D" w:rsidP="00530C4D">
      <w:pPr>
        <w:pStyle w:val="TPC-IntroWording-Align"/>
        <w:ind w:left="720"/>
        <w:rPr>
          <w:szCs w:val="22"/>
        </w:rPr>
      </w:pPr>
      <w:r>
        <w:t xml:space="preserve">A list of the current TPC Member companies can be found at </w:t>
      </w:r>
      <w:proofErr w:type="gramStart"/>
      <w:r w:rsidR="00C808B8" w:rsidRPr="00C808B8">
        <w:t>http://www.tpc.org/TPC_Documents_Current_Versions/pdf/TPC_Membership.pdf</w:t>
      </w:r>
      <w:proofErr w:type="gramEnd"/>
    </w:p>
    <w:p w14:paraId="3E351602" w14:textId="6F05376C" w:rsidR="006300B8" w:rsidRPr="00B20CAE" w:rsidRDefault="006300B8" w:rsidP="006300B8">
      <w:pPr>
        <w:rPr>
          <w:rStyle w:val="TPC-FontDef-Term"/>
        </w:rPr>
      </w:pPr>
      <w:r>
        <w:br w:type="page"/>
      </w:r>
      <w:r w:rsidRPr="00B20CAE">
        <w:rPr>
          <w:rStyle w:val="TPC-FontDef-Term"/>
        </w:rPr>
        <w:lastRenderedPageBreak/>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04"/>
        <w:gridCol w:w="3137"/>
      </w:tblGrid>
      <w:tr w:rsidR="00DC54EA" w:rsidRPr="00B20CAE" w14:paraId="5836359A" w14:textId="77777777" w:rsidTr="6943BC0C">
        <w:tc>
          <w:tcPr>
            <w:tcW w:w="3109" w:type="dxa"/>
            <w:shd w:val="clear" w:color="auto" w:fill="auto"/>
            <w:vAlign w:val="bottom"/>
          </w:tcPr>
          <w:p w14:paraId="159A2E9C" w14:textId="77777777" w:rsidR="00B20CAE" w:rsidRPr="00EE2D97" w:rsidRDefault="00B20CAE" w:rsidP="00EE2D97">
            <w:pPr>
              <w:jc w:val="center"/>
              <w:rPr>
                <w:b/>
              </w:rPr>
            </w:pPr>
            <w:r w:rsidRPr="00EE2D97">
              <w:rPr>
                <w:b/>
              </w:rPr>
              <w:t>Date</w:t>
            </w:r>
          </w:p>
        </w:tc>
        <w:tc>
          <w:tcPr>
            <w:tcW w:w="3104" w:type="dxa"/>
            <w:shd w:val="clear" w:color="auto" w:fill="auto"/>
            <w:vAlign w:val="bottom"/>
          </w:tcPr>
          <w:p w14:paraId="56FACF04" w14:textId="77777777" w:rsidR="00B20CAE" w:rsidRPr="00EE2D97" w:rsidRDefault="00B20CAE" w:rsidP="00EE2D97">
            <w:pPr>
              <w:jc w:val="center"/>
              <w:rPr>
                <w:b/>
              </w:rPr>
            </w:pPr>
            <w:r w:rsidRPr="00EE2D97">
              <w:rPr>
                <w:b/>
              </w:rPr>
              <w:t>Version</w:t>
            </w:r>
          </w:p>
        </w:tc>
        <w:tc>
          <w:tcPr>
            <w:tcW w:w="3137" w:type="dxa"/>
            <w:shd w:val="clear" w:color="auto" w:fill="auto"/>
            <w:vAlign w:val="bottom"/>
          </w:tcPr>
          <w:p w14:paraId="6EE4BD11" w14:textId="77777777" w:rsidR="00B20CAE" w:rsidRPr="00EE2D97" w:rsidRDefault="00B20CAE" w:rsidP="00EE2D97">
            <w:pPr>
              <w:jc w:val="center"/>
              <w:rPr>
                <w:b/>
              </w:rPr>
            </w:pPr>
            <w:r w:rsidRPr="00EE2D97">
              <w:rPr>
                <w:b/>
              </w:rPr>
              <w:t>Description</w:t>
            </w:r>
          </w:p>
        </w:tc>
      </w:tr>
      <w:tr w:rsidR="00DC54EA" w:rsidRPr="00B20CAE" w14:paraId="032B1068" w14:textId="77777777" w:rsidTr="6943BC0C">
        <w:tc>
          <w:tcPr>
            <w:tcW w:w="3109" w:type="dxa"/>
            <w:shd w:val="clear" w:color="auto" w:fill="auto"/>
            <w:vAlign w:val="center"/>
          </w:tcPr>
          <w:p w14:paraId="32B33BAC" w14:textId="77777777" w:rsidR="00B20CAE" w:rsidRPr="00B20CAE" w:rsidRDefault="00B20CAE" w:rsidP="005C1297">
            <w:r w:rsidRPr="00B20CAE">
              <w:t>February 16, 2005</w:t>
            </w:r>
          </w:p>
        </w:tc>
        <w:tc>
          <w:tcPr>
            <w:tcW w:w="3104" w:type="dxa"/>
            <w:shd w:val="clear" w:color="auto" w:fill="auto"/>
            <w:vAlign w:val="center"/>
          </w:tcPr>
          <w:p w14:paraId="21051073" w14:textId="77777777" w:rsidR="00B20CAE" w:rsidRPr="00B20CAE" w:rsidRDefault="00B20CAE" w:rsidP="005C1297">
            <w:r>
              <w:t>1.1.0</w:t>
            </w:r>
          </w:p>
        </w:tc>
        <w:tc>
          <w:tcPr>
            <w:tcW w:w="3137" w:type="dxa"/>
            <w:shd w:val="clear" w:color="auto" w:fill="auto"/>
            <w:vAlign w:val="center"/>
          </w:tcPr>
          <w:p w14:paraId="5A54D2E2" w14:textId="77777777" w:rsidR="00B20CAE" w:rsidRPr="00B20CAE" w:rsidRDefault="00B20CAE" w:rsidP="005C1297">
            <w:r w:rsidRPr="00B20CAE">
              <w:t>Version 1.0.0 approved by mail ballot of the TPC membership</w:t>
            </w:r>
          </w:p>
        </w:tc>
      </w:tr>
      <w:tr w:rsidR="00DC54EA" w:rsidRPr="00B20CAE" w14:paraId="558DB1F7" w14:textId="77777777" w:rsidTr="6943BC0C">
        <w:tc>
          <w:tcPr>
            <w:tcW w:w="3109" w:type="dxa"/>
            <w:shd w:val="clear" w:color="auto" w:fill="auto"/>
            <w:vAlign w:val="center"/>
          </w:tcPr>
          <w:p w14:paraId="26211344" w14:textId="77777777" w:rsidR="00B20CAE" w:rsidRPr="00B20CAE" w:rsidRDefault="00A076DF" w:rsidP="005C1297">
            <w:r w:rsidRPr="00B20CAE">
              <w:t>April 13-June 27, 2005</w:t>
            </w:r>
          </w:p>
        </w:tc>
        <w:tc>
          <w:tcPr>
            <w:tcW w:w="3104" w:type="dxa"/>
            <w:shd w:val="clear" w:color="auto" w:fill="auto"/>
            <w:vAlign w:val="center"/>
          </w:tcPr>
          <w:p w14:paraId="5DECD4FF" w14:textId="77777777" w:rsidR="00B20CAE" w:rsidRPr="00B20CAE" w:rsidRDefault="00A076DF" w:rsidP="005C1297">
            <w:r w:rsidRPr="00B20CAE">
              <w:t>1.0.1</w:t>
            </w:r>
          </w:p>
        </w:tc>
        <w:tc>
          <w:tcPr>
            <w:tcW w:w="3137" w:type="dxa"/>
            <w:shd w:val="clear" w:color="auto" w:fill="auto"/>
            <w:vAlign w:val="center"/>
          </w:tcPr>
          <w:p w14:paraId="61B41B71" w14:textId="77777777" w:rsidR="00B20CAE" w:rsidRPr="00B20CAE" w:rsidRDefault="00A076DF" w:rsidP="005C1297">
            <w:r w:rsidRPr="00B20CAE">
              <w:t>minor text updates from 4/13/05 through 6/27/05 – updated index, improved clause references</w:t>
            </w:r>
          </w:p>
        </w:tc>
      </w:tr>
      <w:tr w:rsidR="00DC54EA" w:rsidRPr="00B20CAE" w14:paraId="422ED040" w14:textId="77777777" w:rsidTr="6943BC0C">
        <w:tc>
          <w:tcPr>
            <w:tcW w:w="3109" w:type="dxa"/>
            <w:shd w:val="clear" w:color="auto" w:fill="auto"/>
            <w:vAlign w:val="center"/>
          </w:tcPr>
          <w:p w14:paraId="37F12A7F" w14:textId="77777777" w:rsidR="00B20CAE" w:rsidRPr="00B20CAE" w:rsidRDefault="00EE2D97" w:rsidP="005C1297">
            <w:r w:rsidRPr="00B20CAE">
              <w:t>March 1, 2006</w:t>
            </w:r>
          </w:p>
        </w:tc>
        <w:tc>
          <w:tcPr>
            <w:tcW w:w="3104" w:type="dxa"/>
            <w:shd w:val="clear" w:color="auto" w:fill="auto"/>
            <w:vAlign w:val="center"/>
          </w:tcPr>
          <w:p w14:paraId="39F814D7" w14:textId="77777777" w:rsidR="00B20CAE" w:rsidRPr="00B20CAE" w:rsidRDefault="00EE2D97" w:rsidP="005C1297">
            <w:r w:rsidRPr="00B20CAE">
              <w:t>1.1</w:t>
            </w:r>
          </w:p>
        </w:tc>
        <w:tc>
          <w:tcPr>
            <w:tcW w:w="3137" w:type="dxa"/>
            <w:shd w:val="clear" w:color="auto" w:fill="auto"/>
            <w:vAlign w:val="center"/>
          </w:tcPr>
          <w:p w14:paraId="7D44599D" w14:textId="77777777" w:rsidR="00B20CAE" w:rsidRPr="00B20CAE" w:rsidRDefault="00EE2D97" w:rsidP="005C1297">
            <w:r w:rsidRPr="00B20CAE">
              <w:t>Altered hardware orderability requirement in 7.1.2.1</w:t>
            </w:r>
          </w:p>
        </w:tc>
      </w:tr>
      <w:tr w:rsidR="00DC54EA" w:rsidRPr="00B20CAE" w14:paraId="26790AA0" w14:textId="77777777" w:rsidTr="6943BC0C">
        <w:tc>
          <w:tcPr>
            <w:tcW w:w="3109" w:type="dxa"/>
            <w:shd w:val="clear" w:color="auto" w:fill="auto"/>
            <w:vAlign w:val="center"/>
          </w:tcPr>
          <w:p w14:paraId="01AA8BC4" w14:textId="77777777" w:rsidR="00B20CAE" w:rsidRPr="00B20CAE" w:rsidRDefault="00EE2D97" w:rsidP="005C1297">
            <w:r w:rsidRPr="00B20CAE">
              <w:t>December 11, 2006</w:t>
            </w:r>
          </w:p>
        </w:tc>
        <w:tc>
          <w:tcPr>
            <w:tcW w:w="3104" w:type="dxa"/>
            <w:shd w:val="clear" w:color="auto" w:fill="auto"/>
            <w:vAlign w:val="center"/>
          </w:tcPr>
          <w:p w14:paraId="06C08E29" w14:textId="77777777" w:rsidR="00B20CAE" w:rsidRPr="00B20CAE" w:rsidRDefault="00EE2D97" w:rsidP="005C1297">
            <w:r w:rsidRPr="00B20CAE">
              <w:t>1.1.0_A</w:t>
            </w:r>
          </w:p>
        </w:tc>
        <w:tc>
          <w:tcPr>
            <w:tcW w:w="3137" w:type="dxa"/>
            <w:shd w:val="clear" w:color="auto" w:fill="auto"/>
            <w:vAlign w:val="center"/>
          </w:tcPr>
          <w:p w14:paraId="241A77F7" w14:textId="77777777" w:rsidR="00B20CAE" w:rsidRPr="00B20CAE" w:rsidRDefault="00EE2D97" w:rsidP="005C1297">
            <w:r w:rsidRPr="00B20CAE">
              <w:t>Change to 7.1.2.3 and related clauses to change 6 months to 185 days</w:t>
            </w:r>
          </w:p>
        </w:tc>
      </w:tr>
      <w:tr w:rsidR="00DC54EA" w:rsidRPr="00B20CAE" w14:paraId="6C0D1079" w14:textId="77777777" w:rsidTr="6943BC0C">
        <w:tc>
          <w:tcPr>
            <w:tcW w:w="3109" w:type="dxa"/>
            <w:shd w:val="clear" w:color="auto" w:fill="auto"/>
            <w:vAlign w:val="center"/>
          </w:tcPr>
          <w:p w14:paraId="0C9966CB" w14:textId="77777777" w:rsidR="00B20CAE" w:rsidRPr="00B20CAE" w:rsidRDefault="00EE2D97" w:rsidP="005C1297">
            <w:r w:rsidRPr="00B20CAE">
              <w:t>February 6, 2007</w:t>
            </w:r>
          </w:p>
        </w:tc>
        <w:tc>
          <w:tcPr>
            <w:tcW w:w="3104" w:type="dxa"/>
            <w:shd w:val="clear" w:color="auto" w:fill="auto"/>
            <w:vAlign w:val="center"/>
          </w:tcPr>
          <w:p w14:paraId="74094097" w14:textId="77777777" w:rsidR="00B20CAE" w:rsidRPr="00B20CAE" w:rsidRDefault="00EE2D97" w:rsidP="005C1297">
            <w:r w:rsidRPr="00B20CAE">
              <w:t>1.2.0</w:t>
            </w:r>
          </w:p>
        </w:tc>
        <w:tc>
          <w:tcPr>
            <w:tcW w:w="3137" w:type="dxa"/>
            <w:shd w:val="clear" w:color="auto" w:fill="auto"/>
            <w:vAlign w:val="center"/>
          </w:tcPr>
          <w:p w14:paraId="21FFC3F3" w14:textId="77777777" w:rsidR="00B20CAE" w:rsidRPr="00B20CAE" w:rsidRDefault="00EE2D97" w:rsidP="005C1297">
            <w:r w:rsidRPr="00B20CAE">
              <w:t>Changes to 8.3.3 associated with rules for substitution</w:t>
            </w:r>
          </w:p>
        </w:tc>
      </w:tr>
      <w:tr w:rsidR="00DC54EA" w:rsidRPr="00B20CAE" w14:paraId="32790DF2" w14:textId="77777777" w:rsidTr="6943BC0C">
        <w:tc>
          <w:tcPr>
            <w:tcW w:w="3109" w:type="dxa"/>
            <w:shd w:val="clear" w:color="auto" w:fill="auto"/>
            <w:vAlign w:val="center"/>
          </w:tcPr>
          <w:p w14:paraId="4C3DF1EF" w14:textId="77777777" w:rsidR="00B20CAE" w:rsidRPr="00B20CAE" w:rsidRDefault="00EE2D97" w:rsidP="005C1297">
            <w:r w:rsidRPr="00B20CAE">
              <w:t>April 17, 2007</w:t>
            </w:r>
          </w:p>
        </w:tc>
        <w:tc>
          <w:tcPr>
            <w:tcW w:w="3104" w:type="dxa"/>
            <w:shd w:val="clear" w:color="auto" w:fill="auto"/>
            <w:vAlign w:val="center"/>
          </w:tcPr>
          <w:p w14:paraId="7F7740F3" w14:textId="77777777" w:rsidR="00B20CAE" w:rsidRPr="00B20CAE" w:rsidRDefault="00EE2D97" w:rsidP="005C1297">
            <w:r w:rsidRPr="00B20CAE">
              <w:t>1.2.1draft</w:t>
            </w:r>
          </w:p>
        </w:tc>
        <w:tc>
          <w:tcPr>
            <w:tcW w:w="3137" w:type="dxa"/>
            <w:shd w:val="clear" w:color="auto" w:fill="auto"/>
            <w:vAlign w:val="center"/>
          </w:tcPr>
          <w:p w14:paraId="1D03B665" w14:textId="77777777" w:rsidR="00B20CAE" w:rsidRPr="00B20CAE" w:rsidRDefault="00EE2D97" w:rsidP="005C1297">
            <w:r w:rsidRPr="00B20CAE">
              <w:t>Added Appendix D for Price Verification Flows</w:t>
            </w:r>
          </w:p>
        </w:tc>
      </w:tr>
      <w:tr w:rsidR="00DC54EA" w:rsidRPr="00B20CAE" w14:paraId="0A5259BE" w14:textId="77777777" w:rsidTr="6943BC0C">
        <w:tc>
          <w:tcPr>
            <w:tcW w:w="3109" w:type="dxa"/>
            <w:shd w:val="clear" w:color="auto" w:fill="auto"/>
            <w:vAlign w:val="center"/>
          </w:tcPr>
          <w:p w14:paraId="6918BACD" w14:textId="77777777" w:rsidR="00B20CAE" w:rsidRPr="00B20CAE" w:rsidRDefault="00EE2D97" w:rsidP="005C1297">
            <w:r w:rsidRPr="00B20CAE">
              <w:t>December 3, 2007</w:t>
            </w:r>
          </w:p>
        </w:tc>
        <w:tc>
          <w:tcPr>
            <w:tcW w:w="3104" w:type="dxa"/>
            <w:shd w:val="clear" w:color="auto" w:fill="auto"/>
            <w:vAlign w:val="center"/>
          </w:tcPr>
          <w:p w14:paraId="74C34C05" w14:textId="77777777" w:rsidR="00B20CAE" w:rsidRPr="00B20CAE" w:rsidRDefault="00EE2D97" w:rsidP="005C1297">
            <w:r w:rsidRPr="00B20CAE">
              <w:t>1.3.0 draft</w:t>
            </w:r>
          </w:p>
        </w:tc>
        <w:tc>
          <w:tcPr>
            <w:tcW w:w="3137" w:type="dxa"/>
            <w:shd w:val="clear" w:color="auto" w:fill="auto"/>
            <w:vAlign w:val="center"/>
          </w:tcPr>
          <w:p w14:paraId="03485E32" w14:textId="77777777" w:rsidR="00B20CAE" w:rsidRPr="00B20CAE" w:rsidRDefault="00EE2D97" w:rsidP="005C1297">
            <w:r w:rsidRPr="00B20CAE">
              <w:t>updated substitution rules</w:t>
            </w:r>
          </w:p>
        </w:tc>
      </w:tr>
      <w:tr w:rsidR="00DC54EA" w:rsidRPr="00B20CAE" w14:paraId="3F90F110" w14:textId="77777777" w:rsidTr="6943BC0C">
        <w:tc>
          <w:tcPr>
            <w:tcW w:w="3109" w:type="dxa"/>
            <w:shd w:val="clear" w:color="auto" w:fill="auto"/>
            <w:vAlign w:val="center"/>
          </w:tcPr>
          <w:p w14:paraId="14497CA2" w14:textId="77777777" w:rsidR="00B20CAE" w:rsidRPr="00B20CAE" w:rsidRDefault="00EE2D97" w:rsidP="005C1297">
            <w:r w:rsidRPr="00B20CAE">
              <w:t>December 6, 2007</w:t>
            </w:r>
          </w:p>
        </w:tc>
        <w:tc>
          <w:tcPr>
            <w:tcW w:w="3104" w:type="dxa"/>
            <w:shd w:val="clear" w:color="auto" w:fill="auto"/>
            <w:vAlign w:val="center"/>
          </w:tcPr>
          <w:p w14:paraId="623F1C92" w14:textId="77777777" w:rsidR="00B20CAE" w:rsidRPr="00B20CAE" w:rsidRDefault="00EE2D97" w:rsidP="005C1297">
            <w:r w:rsidRPr="00B20CAE">
              <w:t>1.3.0 final</w:t>
            </w:r>
          </w:p>
        </w:tc>
        <w:tc>
          <w:tcPr>
            <w:tcW w:w="3137" w:type="dxa"/>
            <w:shd w:val="clear" w:color="auto" w:fill="auto"/>
            <w:vAlign w:val="center"/>
          </w:tcPr>
          <w:p w14:paraId="2A37F3CE" w14:textId="77777777" w:rsidR="00B20CAE" w:rsidRPr="00B20CAE" w:rsidRDefault="00B20CAE" w:rsidP="005C1297"/>
        </w:tc>
      </w:tr>
      <w:tr w:rsidR="00DC54EA" w:rsidRPr="00B20CAE" w14:paraId="542F990E" w14:textId="77777777" w:rsidTr="6943BC0C">
        <w:tc>
          <w:tcPr>
            <w:tcW w:w="3109" w:type="dxa"/>
            <w:shd w:val="clear" w:color="auto" w:fill="auto"/>
            <w:vAlign w:val="center"/>
          </w:tcPr>
          <w:p w14:paraId="367CDABD" w14:textId="55572E76" w:rsidR="00B20CAE" w:rsidRPr="00B20CAE" w:rsidRDefault="002866A8" w:rsidP="005C1297">
            <w:r w:rsidRPr="00B20CAE">
              <w:t>February 8</w:t>
            </w:r>
            <w:r w:rsidR="00EE2D97" w:rsidRPr="00B20CAE">
              <w:t>, 2007</w:t>
            </w:r>
          </w:p>
        </w:tc>
        <w:tc>
          <w:tcPr>
            <w:tcW w:w="3104" w:type="dxa"/>
            <w:shd w:val="clear" w:color="auto" w:fill="auto"/>
            <w:vAlign w:val="center"/>
          </w:tcPr>
          <w:p w14:paraId="6EE05C06" w14:textId="77777777" w:rsidR="00B20CAE" w:rsidRPr="00B20CAE" w:rsidRDefault="00EE2D97" w:rsidP="005C1297">
            <w:r w:rsidRPr="00B20CAE">
              <w:t>1.3.0 final</w:t>
            </w:r>
          </w:p>
        </w:tc>
        <w:tc>
          <w:tcPr>
            <w:tcW w:w="3137" w:type="dxa"/>
            <w:shd w:val="clear" w:color="auto" w:fill="auto"/>
            <w:vAlign w:val="center"/>
          </w:tcPr>
          <w:p w14:paraId="30374A71" w14:textId="77777777" w:rsidR="00B20CAE" w:rsidRPr="00B20CAE" w:rsidRDefault="00EE2D97" w:rsidP="005C1297">
            <w:r w:rsidRPr="00B20CAE">
              <w:t>Accepted changes and posted on TPC site</w:t>
            </w:r>
          </w:p>
        </w:tc>
      </w:tr>
      <w:tr w:rsidR="00DC54EA" w:rsidRPr="00B20CAE" w14:paraId="0DF85505" w14:textId="77777777" w:rsidTr="6943BC0C">
        <w:tc>
          <w:tcPr>
            <w:tcW w:w="3109" w:type="dxa"/>
            <w:shd w:val="clear" w:color="auto" w:fill="auto"/>
            <w:vAlign w:val="center"/>
          </w:tcPr>
          <w:p w14:paraId="410F9D48" w14:textId="77777777" w:rsidR="00B20CAE" w:rsidRPr="00B20CAE" w:rsidRDefault="00EE2D97" w:rsidP="005C1297">
            <w:r w:rsidRPr="00B20CAE">
              <w:t>February 27, 2008</w:t>
            </w:r>
          </w:p>
        </w:tc>
        <w:tc>
          <w:tcPr>
            <w:tcW w:w="3104" w:type="dxa"/>
            <w:shd w:val="clear" w:color="auto" w:fill="auto"/>
            <w:vAlign w:val="center"/>
          </w:tcPr>
          <w:p w14:paraId="0F119BEA" w14:textId="77777777" w:rsidR="00B20CAE" w:rsidRPr="00B20CAE" w:rsidRDefault="00EE2D97" w:rsidP="005C1297">
            <w:r w:rsidRPr="00B20CAE">
              <w:t>1.3.1 draft</w:t>
            </w:r>
          </w:p>
        </w:tc>
        <w:tc>
          <w:tcPr>
            <w:tcW w:w="3137" w:type="dxa"/>
            <w:shd w:val="clear" w:color="auto" w:fill="auto"/>
            <w:vAlign w:val="center"/>
          </w:tcPr>
          <w:p w14:paraId="319721CC" w14:textId="77777777" w:rsidR="00B20CAE" w:rsidRPr="00B20CAE" w:rsidRDefault="00EE2D97" w:rsidP="005C1297">
            <w:r w:rsidRPr="00B20CAE">
              <w:t>Changing to sequential clause numbers</w:t>
            </w:r>
          </w:p>
        </w:tc>
      </w:tr>
      <w:tr w:rsidR="00DC54EA" w:rsidRPr="00B20CAE" w14:paraId="771BF9EE" w14:textId="77777777" w:rsidTr="6943BC0C">
        <w:tc>
          <w:tcPr>
            <w:tcW w:w="3109" w:type="dxa"/>
            <w:shd w:val="clear" w:color="auto" w:fill="auto"/>
            <w:vAlign w:val="center"/>
          </w:tcPr>
          <w:p w14:paraId="0AE2665A" w14:textId="77777777" w:rsidR="00B20CAE" w:rsidRPr="00B20CAE" w:rsidRDefault="00EE2D97" w:rsidP="005C1297">
            <w:r w:rsidRPr="00B20CAE">
              <w:t>October 8, 2008</w:t>
            </w:r>
          </w:p>
        </w:tc>
        <w:tc>
          <w:tcPr>
            <w:tcW w:w="3104" w:type="dxa"/>
            <w:shd w:val="clear" w:color="auto" w:fill="auto"/>
            <w:vAlign w:val="center"/>
          </w:tcPr>
          <w:p w14:paraId="2A7D53C1" w14:textId="77777777" w:rsidR="00B20CAE" w:rsidRPr="00B20CAE" w:rsidRDefault="00EE2D97" w:rsidP="005C1297">
            <w:r w:rsidRPr="00B20CAE">
              <w:t>1.4.0 draft</w:t>
            </w:r>
          </w:p>
        </w:tc>
        <w:tc>
          <w:tcPr>
            <w:tcW w:w="3137" w:type="dxa"/>
            <w:shd w:val="clear" w:color="auto" w:fill="auto"/>
            <w:vAlign w:val="center"/>
          </w:tcPr>
          <w:p w14:paraId="2502CA6A" w14:textId="22EA6964" w:rsidR="00B20CAE" w:rsidRPr="00B20CAE" w:rsidRDefault="00EE2D97" w:rsidP="005C1297">
            <w:r w:rsidRPr="00B20CAE">
              <w:t xml:space="preserve">Accepted </w:t>
            </w:r>
            <w:r w:rsidR="00F51F27" w:rsidRPr="00B20CAE">
              <w:t>June</w:t>
            </w:r>
            <w:r w:rsidRPr="00B20CAE">
              <w:t xml:space="preserve"> 2008 changes related to availability of new products</w:t>
            </w:r>
          </w:p>
        </w:tc>
      </w:tr>
      <w:tr w:rsidR="00DC54EA" w:rsidRPr="00B20CAE" w14:paraId="68C60706" w14:textId="77777777" w:rsidTr="6943BC0C">
        <w:tc>
          <w:tcPr>
            <w:tcW w:w="3109" w:type="dxa"/>
            <w:shd w:val="clear" w:color="auto" w:fill="auto"/>
            <w:vAlign w:val="center"/>
          </w:tcPr>
          <w:p w14:paraId="07500CDC" w14:textId="77777777" w:rsidR="00EE2D97" w:rsidRPr="00B20CAE" w:rsidRDefault="00EE2D97" w:rsidP="005C1297">
            <w:r>
              <w:t>October 9, 2008</w:t>
            </w:r>
          </w:p>
        </w:tc>
        <w:tc>
          <w:tcPr>
            <w:tcW w:w="3104" w:type="dxa"/>
            <w:shd w:val="clear" w:color="auto" w:fill="auto"/>
            <w:vAlign w:val="center"/>
          </w:tcPr>
          <w:p w14:paraId="250A0EE4" w14:textId="47216DAE" w:rsidR="00371D6C" w:rsidRDefault="00EE2D97" w:rsidP="005C1297">
            <w:r>
              <w:t>1.4.0.B draft</w:t>
            </w:r>
          </w:p>
          <w:p w14:paraId="687981B4" w14:textId="77777777" w:rsidR="00EE2D97" w:rsidRPr="00371D6C" w:rsidRDefault="00EE2D97" w:rsidP="00371D6C"/>
        </w:tc>
        <w:tc>
          <w:tcPr>
            <w:tcW w:w="3137" w:type="dxa"/>
            <w:shd w:val="clear" w:color="auto" w:fill="auto"/>
            <w:vAlign w:val="center"/>
          </w:tcPr>
          <w:p w14:paraId="0DEA18CC" w14:textId="77777777" w:rsidR="00EE2D97" w:rsidRPr="00B20CAE" w:rsidRDefault="00EE2D97" w:rsidP="005C1297">
            <w:r>
              <w:t>Accepted October 2008 changes related to maintenance response time</w:t>
            </w:r>
          </w:p>
        </w:tc>
      </w:tr>
      <w:tr w:rsidR="00DC54EA" w:rsidRPr="00B20CAE" w14:paraId="23E9B0A7" w14:textId="77777777" w:rsidTr="6943BC0C">
        <w:tc>
          <w:tcPr>
            <w:tcW w:w="3109" w:type="dxa"/>
            <w:shd w:val="clear" w:color="auto" w:fill="auto"/>
            <w:vAlign w:val="center"/>
          </w:tcPr>
          <w:p w14:paraId="100864DF" w14:textId="77777777" w:rsidR="00EE2D97" w:rsidRDefault="00EE2D97" w:rsidP="005C1297">
            <w:r>
              <w:t>November 20, 2008</w:t>
            </w:r>
          </w:p>
        </w:tc>
        <w:tc>
          <w:tcPr>
            <w:tcW w:w="3104" w:type="dxa"/>
            <w:shd w:val="clear" w:color="auto" w:fill="auto"/>
            <w:vAlign w:val="center"/>
          </w:tcPr>
          <w:p w14:paraId="2D1283DF" w14:textId="77777777" w:rsidR="00EE2D97" w:rsidRDefault="00EE2D97" w:rsidP="005C1297">
            <w:r>
              <w:t>1.4.0 final</w:t>
            </w:r>
          </w:p>
        </w:tc>
        <w:tc>
          <w:tcPr>
            <w:tcW w:w="3137" w:type="dxa"/>
            <w:shd w:val="clear" w:color="auto" w:fill="auto"/>
            <w:vAlign w:val="center"/>
          </w:tcPr>
          <w:p w14:paraId="3A59D914" w14:textId="77777777" w:rsidR="00EE2D97" w:rsidRDefault="00EE2D97" w:rsidP="005C1297">
            <w:r>
              <w:t>Minor revision including above changes, 3rd party requirements, editorial changes</w:t>
            </w:r>
          </w:p>
        </w:tc>
      </w:tr>
      <w:tr w:rsidR="00DC54EA" w:rsidRPr="00B20CAE" w14:paraId="3164EA4A" w14:textId="77777777" w:rsidTr="6943BC0C">
        <w:tc>
          <w:tcPr>
            <w:tcW w:w="3109" w:type="dxa"/>
            <w:shd w:val="clear" w:color="auto" w:fill="auto"/>
            <w:vAlign w:val="center"/>
          </w:tcPr>
          <w:p w14:paraId="572ACF15" w14:textId="77777777" w:rsidR="00EE2D97" w:rsidRDefault="00EE2D97" w:rsidP="005C1297">
            <w:r>
              <w:t>April 14, 2009</w:t>
            </w:r>
          </w:p>
        </w:tc>
        <w:tc>
          <w:tcPr>
            <w:tcW w:w="3104" w:type="dxa"/>
            <w:shd w:val="clear" w:color="auto" w:fill="auto"/>
            <w:vAlign w:val="center"/>
          </w:tcPr>
          <w:p w14:paraId="20573F5C" w14:textId="77777777" w:rsidR="00EE2D97" w:rsidRDefault="00EE2D97" w:rsidP="005C1297">
            <w:r>
              <w:t>1.4.1 draft</w:t>
            </w:r>
          </w:p>
        </w:tc>
        <w:tc>
          <w:tcPr>
            <w:tcW w:w="3137" w:type="dxa"/>
            <w:shd w:val="clear" w:color="auto" w:fill="auto"/>
            <w:vAlign w:val="center"/>
          </w:tcPr>
          <w:p w14:paraId="4E266105" w14:textId="77777777" w:rsidR="00EE2D97" w:rsidRDefault="00EE2D97" w:rsidP="005C1297">
            <w:r>
              <w:t xml:space="preserve">Included wording to supersede TAB interpretations on “similar configuration” and to allow </w:t>
            </w:r>
            <w:r>
              <w:lastRenderedPageBreak/>
              <w:t>flexibility in declaration of pricing source</w:t>
            </w:r>
          </w:p>
        </w:tc>
      </w:tr>
      <w:tr w:rsidR="00DC54EA" w:rsidRPr="00B20CAE" w14:paraId="37A19088" w14:textId="77777777" w:rsidTr="6943BC0C">
        <w:tc>
          <w:tcPr>
            <w:tcW w:w="3109" w:type="dxa"/>
            <w:shd w:val="clear" w:color="auto" w:fill="auto"/>
            <w:vAlign w:val="center"/>
          </w:tcPr>
          <w:p w14:paraId="077CDAD3" w14:textId="77777777" w:rsidR="00EE2D97" w:rsidRDefault="00EE2D97" w:rsidP="005C1297">
            <w:r>
              <w:lastRenderedPageBreak/>
              <w:t>June 8, 2009</w:t>
            </w:r>
          </w:p>
        </w:tc>
        <w:tc>
          <w:tcPr>
            <w:tcW w:w="3104" w:type="dxa"/>
            <w:shd w:val="clear" w:color="auto" w:fill="auto"/>
            <w:vAlign w:val="center"/>
          </w:tcPr>
          <w:p w14:paraId="5BE37E22" w14:textId="77777777" w:rsidR="00EE2D97" w:rsidRDefault="00EE2D97" w:rsidP="005C1297">
            <w:r>
              <w:t>1.5.0 final</w:t>
            </w:r>
          </w:p>
        </w:tc>
        <w:tc>
          <w:tcPr>
            <w:tcW w:w="3137" w:type="dxa"/>
            <w:shd w:val="clear" w:color="auto" w:fill="auto"/>
            <w:vAlign w:val="center"/>
          </w:tcPr>
          <w:p w14:paraId="416AC202" w14:textId="77777777" w:rsidR="00EE2D97" w:rsidRDefault="00EE2D97" w:rsidP="005C1297">
            <w:r>
              <w:t>Reformatted to use uniform clause numbering</w:t>
            </w:r>
          </w:p>
        </w:tc>
      </w:tr>
      <w:tr w:rsidR="00DC54EA" w:rsidRPr="00B20CAE" w14:paraId="7B0EB31C" w14:textId="77777777" w:rsidTr="6943BC0C">
        <w:tc>
          <w:tcPr>
            <w:tcW w:w="3109" w:type="dxa"/>
            <w:shd w:val="clear" w:color="auto" w:fill="auto"/>
            <w:vAlign w:val="center"/>
          </w:tcPr>
          <w:p w14:paraId="4C328806" w14:textId="77777777" w:rsidR="00EE2D97" w:rsidRDefault="00EE2D97" w:rsidP="005C1297">
            <w:r>
              <w:t>November 11, 2010</w:t>
            </w:r>
          </w:p>
        </w:tc>
        <w:tc>
          <w:tcPr>
            <w:tcW w:w="3104" w:type="dxa"/>
            <w:shd w:val="clear" w:color="auto" w:fill="auto"/>
            <w:vAlign w:val="center"/>
          </w:tcPr>
          <w:p w14:paraId="4999271F" w14:textId="77777777" w:rsidR="00EE2D97" w:rsidRDefault="00EE2D97" w:rsidP="005C1297">
            <w:r>
              <w:t>1.6.0 final</w:t>
            </w:r>
          </w:p>
        </w:tc>
        <w:tc>
          <w:tcPr>
            <w:tcW w:w="3137" w:type="dxa"/>
            <w:shd w:val="clear" w:color="auto" w:fill="auto"/>
            <w:vAlign w:val="center"/>
          </w:tcPr>
          <w:p w14:paraId="137E9B0B" w14:textId="77777777" w:rsidR="00EE2D97" w:rsidRDefault="00EE2D97" w:rsidP="005C1297">
            <w:r>
              <w:t>Enhanced requirements for availability of maintenance terms</w:t>
            </w:r>
          </w:p>
        </w:tc>
      </w:tr>
      <w:tr w:rsidR="00DC54EA" w:rsidRPr="00B20CAE" w14:paraId="4DEEDEC0" w14:textId="77777777" w:rsidTr="6943BC0C">
        <w:tc>
          <w:tcPr>
            <w:tcW w:w="3109" w:type="dxa"/>
            <w:shd w:val="clear" w:color="auto" w:fill="auto"/>
            <w:vAlign w:val="center"/>
          </w:tcPr>
          <w:p w14:paraId="7DFA2943" w14:textId="77777777" w:rsidR="00EE2D97" w:rsidRDefault="00EE2D97" w:rsidP="005C1297">
            <w:r>
              <w:t>November, 2011</w:t>
            </w:r>
          </w:p>
        </w:tc>
        <w:tc>
          <w:tcPr>
            <w:tcW w:w="3104" w:type="dxa"/>
            <w:shd w:val="clear" w:color="auto" w:fill="auto"/>
            <w:vAlign w:val="center"/>
          </w:tcPr>
          <w:p w14:paraId="010DE55B" w14:textId="77777777" w:rsidR="00EE2D97" w:rsidRDefault="00EE2D97" w:rsidP="005C1297">
            <w:r>
              <w:t>1.7.0 draft</w:t>
            </w:r>
          </w:p>
        </w:tc>
        <w:tc>
          <w:tcPr>
            <w:tcW w:w="3137" w:type="dxa"/>
            <w:shd w:val="clear" w:color="auto" w:fill="auto"/>
            <w:vAlign w:val="center"/>
          </w:tcPr>
          <w:p w14:paraId="0D248AD6" w14:textId="77777777" w:rsidR="00EE2D97" w:rsidRDefault="00EE2D97" w:rsidP="005C1297">
            <w:r>
              <w:t>Added wording to clarify between active and historical results and to include notion of SSDs and other storage devices instead of just rotating disk.</w:t>
            </w:r>
          </w:p>
        </w:tc>
      </w:tr>
      <w:tr w:rsidR="00DC54EA" w:rsidRPr="00B20CAE" w14:paraId="26CCD6CB" w14:textId="77777777" w:rsidTr="6943BC0C">
        <w:tc>
          <w:tcPr>
            <w:tcW w:w="3109" w:type="dxa"/>
            <w:shd w:val="clear" w:color="auto" w:fill="auto"/>
            <w:vAlign w:val="center"/>
          </w:tcPr>
          <w:p w14:paraId="5FE45B21" w14:textId="77777777" w:rsidR="00EE2D97" w:rsidRDefault="00EE2D97" w:rsidP="005C1297">
            <w:r>
              <w:t>November 2014 – August 2015</w:t>
            </w:r>
          </w:p>
        </w:tc>
        <w:tc>
          <w:tcPr>
            <w:tcW w:w="3104" w:type="dxa"/>
            <w:shd w:val="clear" w:color="auto" w:fill="auto"/>
            <w:vAlign w:val="center"/>
          </w:tcPr>
          <w:p w14:paraId="5688EE62" w14:textId="3858A8D4" w:rsidR="00EE2D97" w:rsidRDefault="00224914" w:rsidP="005C1297">
            <w:r>
              <w:t>2.0.0</w:t>
            </w:r>
          </w:p>
        </w:tc>
        <w:tc>
          <w:tcPr>
            <w:tcW w:w="3137" w:type="dxa"/>
            <w:shd w:val="clear" w:color="auto" w:fill="auto"/>
            <w:vAlign w:val="center"/>
          </w:tcPr>
          <w:p w14:paraId="5E2E06EF" w14:textId="77777777" w:rsidR="00EE2D97" w:rsidRDefault="00EE2D97" w:rsidP="005C1297">
            <w:r>
              <w:t>Added or modified wording to support TPC benchmarking in cloud environments</w:t>
            </w:r>
          </w:p>
        </w:tc>
      </w:tr>
      <w:tr w:rsidR="00DC54EA" w:rsidRPr="00B20CAE" w14:paraId="21FC7049" w14:textId="77777777" w:rsidTr="6943BC0C">
        <w:tc>
          <w:tcPr>
            <w:tcW w:w="3109" w:type="dxa"/>
            <w:shd w:val="clear" w:color="auto" w:fill="auto"/>
            <w:vAlign w:val="center"/>
          </w:tcPr>
          <w:p w14:paraId="1B58E6AA" w14:textId="7AB5085A" w:rsidR="00375E14" w:rsidRDefault="00233FD8" w:rsidP="005C1297">
            <w:r>
              <w:t>February 2017</w:t>
            </w:r>
          </w:p>
        </w:tc>
        <w:tc>
          <w:tcPr>
            <w:tcW w:w="3104" w:type="dxa"/>
            <w:shd w:val="clear" w:color="auto" w:fill="auto"/>
            <w:vAlign w:val="center"/>
          </w:tcPr>
          <w:p w14:paraId="3C95D516" w14:textId="77777777" w:rsidR="00375E14" w:rsidRDefault="00375E14" w:rsidP="005C1297">
            <w:r>
              <w:t>2.1.0</w:t>
            </w:r>
          </w:p>
        </w:tc>
        <w:tc>
          <w:tcPr>
            <w:tcW w:w="3137" w:type="dxa"/>
            <w:shd w:val="clear" w:color="auto" w:fill="auto"/>
            <w:vAlign w:val="center"/>
          </w:tcPr>
          <w:p w14:paraId="5B1C71DA" w14:textId="77777777" w:rsidR="005A2A0A" w:rsidRDefault="005A2A0A" w:rsidP="00876F8C">
            <w:pPr>
              <w:numPr>
                <w:ilvl w:val="0"/>
                <w:numId w:val="88"/>
              </w:numPr>
              <w:ind w:left="365"/>
            </w:pPr>
            <w:r>
              <w:t>Updated member list</w:t>
            </w:r>
          </w:p>
          <w:p w14:paraId="6D488F42" w14:textId="77777777" w:rsidR="00876F8C" w:rsidRDefault="00224914" w:rsidP="00876F8C">
            <w:pPr>
              <w:numPr>
                <w:ilvl w:val="0"/>
                <w:numId w:val="88"/>
              </w:numPr>
              <w:ind w:left="365"/>
            </w:pPr>
            <w:r>
              <w:t>Corrected typo</w:t>
            </w:r>
            <w:r w:rsidR="00876F8C">
              <w:t xml:space="preserve"> in the definition of Priced Configuration</w:t>
            </w:r>
          </w:p>
          <w:p w14:paraId="13ACD9BB" w14:textId="77777777" w:rsidR="00876F8C" w:rsidRDefault="00876F8C" w:rsidP="00A2152F">
            <w:pPr>
              <w:numPr>
                <w:ilvl w:val="0"/>
                <w:numId w:val="88"/>
              </w:numPr>
              <w:ind w:left="365"/>
            </w:pPr>
            <w:r>
              <w:t xml:space="preserve">Added Licensed Compute Services to Clause 3 </w:t>
            </w:r>
            <w:proofErr w:type="gramStart"/>
            <w:r>
              <w:t>preamble</w:t>
            </w:r>
            <w:proofErr w:type="gramEnd"/>
          </w:p>
          <w:p w14:paraId="69298D0F" w14:textId="2C8607E4" w:rsidR="00375E14" w:rsidRDefault="00375E14" w:rsidP="00A2152F">
            <w:pPr>
              <w:numPr>
                <w:ilvl w:val="0"/>
                <w:numId w:val="88"/>
              </w:numPr>
              <w:ind w:left="365"/>
            </w:pPr>
            <w:r>
              <w:t xml:space="preserve">Modified 5.6.3.3 to not require </w:t>
            </w:r>
            <w:r w:rsidR="00233FD8">
              <w:t xml:space="preserve">auditor </w:t>
            </w:r>
            <w:r>
              <w:t xml:space="preserve">review of pricing </w:t>
            </w:r>
            <w:proofErr w:type="gramStart"/>
            <w:r>
              <w:t>changes</w:t>
            </w:r>
            <w:proofErr w:type="gramEnd"/>
          </w:p>
          <w:p w14:paraId="7A156624" w14:textId="2E87C5CC" w:rsidR="00332995" w:rsidRDefault="00D92E6C" w:rsidP="009A7C41">
            <w:pPr>
              <w:numPr>
                <w:ilvl w:val="0"/>
                <w:numId w:val="88"/>
              </w:numPr>
              <w:ind w:left="365"/>
            </w:pPr>
            <w:r>
              <w:t>Modified 5.2.2 to require an indicator if the line item has been substituted</w:t>
            </w:r>
          </w:p>
        </w:tc>
      </w:tr>
      <w:tr w:rsidR="00DC54EA" w:rsidRPr="00B20CAE" w14:paraId="1CD8E8AD" w14:textId="77777777" w:rsidTr="6943BC0C">
        <w:tc>
          <w:tcPr>
            <w:tcW w:w="3109" w:type="dxa"/>
            <w:shd w:val="clear" w:color="auto" w:fill="auto"/>
            <w:vAlign w:val="center"/>
          </w:tcPr>
          <w:p w14:paraId="5F062F7A" w14:textId="41B82244" w:rsidR="00522FD4" w:rsidRDefault="00522FD4" w:rsidP="005C1297">
            <w:r>
              <w:t>April 2017</w:t>
            </w:r>
          </w:p>
        </w:tc>
        <w:tc>
          <w:tcPr>
            <w:tcW w:w="3104" w:type="dxa"/>
            <w:shd w:val="clear" w:color="auto" w:fill="auto"/>
            <w:vAlign w:val="center"/>
          </w:tcPr>
          <w:p w14:paraId="0B5832B1" w14:textId="60199442" w:rsidR="00522FD4" w:rsidRDefault="00522FD4" w:rsidP="005C1297">
            <w:r>
              <w:t>2.1.1</w:t>
            </w:r>
          </w:p>
        </w:tc>
        <w:tc>
          <w:tcPr>
            <w:tcW w:w="3137" w:type="dxa"/>
            <w:shd w:val="clear" w:color="auto" w:fill="auto"/>
            <w:vAlign w:val="center"/>
          </w:tcPr>
          <w:p w14:paraId="50774811" w14:textId="77777777" w:rsidR="00522FD4" w:rsidRDefault="00522FD4" w:rsidP="00876F8C">
            <w:pPr>
              <w:numPr>
                <w:ilvl w:val="0"/>
                <w:numId w:val="88"/>
              </w:numPr>
              <w:ind w:left="365"/>
            </w:pPr>
            <w:r>
              <w:t>Corrected date on cover page</w:t>
            </w:r>
          </w:p>
          <w:p w14:paraId="519D5BD5" w14:textId="6EE8DB0E" w:rsidR="00522FD4" w:rsidRDefault="00522FD4" w:rsidP="00876F8C">
            <w:pPr>
              <w:numPr>
                <w:ilvl w:val="0"/>
                <w:numId w:val="88"/>
              </w:numPr>
              <w:ind w:left="365"/>
            </w:pPr>
            <w:r>
              <w:t xml:space="preserve">Clarified the definition of Physically Acquired and modified </w:t>
            </w:r>
            <w:r w:rsidR="00221729">
              <w:t>1.3.1 and 1.3.5 to reflect the clarifications</w:t>
            </w:r>
          </w:p>
        </w:tc>
      </w:tr>
      <w:tr w:rsidR="00DC54EA" w:rsidRPr="00B20CAE" w14:paraId="1E3AE2A2" w14:textId="77777777" w:rsidTr="6943BC0C">
        <w:tc>
          <w:tcPr>
            <w:tcW w:w="3109" w:type="dxa"/>
            <w:shd w:val="clear" w:color="auto" w:fill="auto"/>
            <w:vAlign w:val="center"/>
          </w:tcPr>
          <w:p w14:paraId="5A834E90" w14:textId="212F1B2A" w:rsidR="00F54F2F" w:rsidRDefault="00F54F2F" w:rsidP="005C1297">
            <w:r>
              <w:t>December 2017</w:t>
            </w:r>
          </w:p>
        </w:tc>
        <w:tc>
          <w:tcPr>
            <w:tcW w:w="3104" w:type="dxa"/>
            <w:shd w:val="clear" w:color="auto" w:fill="auto"/>
            <w:vAlign w:val="center"/>
          </w:tcPr>
          <w:p w14:paraId="7A69DE26" w14:textId="0A279F27" w:rsidR="00F54F2F" w:rsidRDefault="00F54F2F" w:rsidP="005C1297">
            <w:r>
              <w:t>2.2.0</w:t>
            </w:r>
          </w:p>
        </w:tc>
        <w:tc>
          <w:tcPr>
            <w:tcW w:w="3137" w:type="dxa"/>
            <w:shd w:val="clear" w:color="auto" w:fill="auto"/>
            <w:vAlign w:val="center"/>
          </w:tcPr>
          <w:p w14:paraId="08ADF30E" w14:textId="3E83A91F" w:rsidR="00484DA3" w:rsidRDefault="00484DA3" w:rsidP="00876F8C">
            <w:pPr>
              <w:numPr>
                <w:ilvl w:val="0"/>
                <w:numId w:val="88"/>
              </w:numPr>
              <w:ind w:left="365"/>
            </w:pPr>
            <w:r>
              <w:t>Updated member list</w:t>
            </w:r>
          </w:p>
          <w:p w14:paraId="4A7C50F7" w14:textId="79F0099E" w:rsidR="00F54F2F" w:rsidRDefault="00F54F2F" w:rsidP="00876F8C">
            <w:pPr>
              <w:numPr>
                <w:ilvl w:val="0"/>
                <w:numId w:val="88"/>
              </w:numPr>
              <w:ind w:left="365"/>
            </w:pPr>
            <w:r>
              <w:lastRenderedPageBreak/>
              <w:t>Modified 1.7.6, 1.8.6, and 1.9.6 to allow the use of an auditor or pre-publication board for auditing pricing</w:t>
            </w:r>
          </w:p>
        </w:tc>
      </w:tr>
      <w:tr w:rsidR="00DC54EA" w:rsidRPr="00B20CAE" w14:paraId="2F43131E" w14:textId="77777777" w:rsidTr="6943BC0C">
        <w:tc>
          <w:tcPr>
            <w:tcW w:w="3109" w:type="dxa"/>
            <w:shd w:val="clear" w:color="auto" w:fill="auto"/>
            <w:vAlign w:val="center"/>
          </w:tcPr>
          <w:p w14:paraId="658BD13E" w14:textId="5147C5CE" w:rsidR="00F51F27" w:rsidRDefault="00F51F27" w:rsidP="005C1297">
            <w:r>
              <w:lastRenderedPageBreak/>
              <w:t>February 2018</w:t>
            </w:r>
          </w:p>
        </w:tc>
        <w:tc>
          <w:tcPr>
            <w:tcW w:w="3104" w:type="dxa"/>
            <w:shd w:val="clear" w:color="auto" w:fill="auto"/>
            <w:vAlign w:val="center"/>
          </w:tcPr>
          <w:p w14:paraId="3FE736E7" w14:textId="7E56CBA0" w:rsidR="00F51F27" w:rsidRDefault="00F51F27" w:rsidP="005C1297">
            <w:r>
              <w:t>2.3.0</w:t>
            </w:r>
          </w:p>
        </w:tc>
        <w:tc>
          <w:tcPr>
            <w:tcW w:w="3137" w:type="dxa"/>
            <w:shd w:val="clear" w:color="auto" w:fill="auto"/>
            <w:vAlign w:val="center"/>
          </w:tcPr>
          <w:p w14:paraId="6CD302CE" w14:textId="77777777" w:rsidR="00F51F27" w:rsidRDefault="00F51F27" w:rsidP="00876F8C">
            <w:pPr>
              <w:numPr>
                <w:ilvl w:val="0"/>
                <w:numId w:val="88"/>
              </w:numPr>
              <w:ind w:left="365"/>
            </w:pPr>
            <w:r>
              <w:t>Updated member list</w:t>
            </w:r>
          </w:p>
          <w:p w14:paraId="6BB06B38" w14:textId="1C3184C9" w:rsidR="00F51F27" w:rsidRDefault="00F51F27" w:rsidP="00876F8C">
            <w:pPr>
              <w:numPr>
                <w:ilvl w:val="0"/>
                <w:numId w:val="88"/>
              </w:numPr>
              <w:ind w:left="365"/>
            </w:pPr>
            <w:r>
              <w:t>Added clause 1.10 to allow</w:t>
            </w:r>
            <w:r w:rsidR="7F4D61D6">
              <w:t xml:space="preserve"> a</w:t>
            </w:r>
            <w:r w:rsidR="00893816">
              <w:t xml:space="preserve"> P</w:t>
            </w:r>
            <w:r>
              <w:t>ay</w:t>
            </w:r>
            <w:r w:rsidR="7153BFF4">
              <w:t xml:space="preserve"> </w:t>
            </w:r>
            <w:bookmarkStart w:id="0" w:name="_Int_WoySd5YZ"/>
            <w:proofErr w:type="gramStart"/>
            <w:r w:rsidR="00893816">
              <w:t>A</w:t>
            </w:r>
            <w:r w:rsidR="7153BFF4">
              <w:t>s</w:t>
            </w:r>
            <w:bookmarkEnd w:id="0"/>
            <w:proofErr w:type="gramEnd"/>
            <w:r w:rsidR="7153BFF4">
              <w:t xml:space="preserve"> </w:t>
            </w:r>
            <w:r w:rsidR="00893816">
              <w:t>Y</w:t>
            </w:r>
            <w:r>
              <w:t>ou</w:t>
            </w:r>
            <w:r w:rsidR="7153BFF4">
              <w:t xml:space="preserve"> </w:t>
            </w:r>
            <w:r w:rsidR="00893816">
              <w:t>G</w:t>
            </w:r>
            <w:r>
              <w:t>o pricing</w:t>
            </w:r>
            <w:r w:rsidR="7F4D61D6">
              <w:t xml:space="preserve"> methodology</w:t>
            </w:r>
          </w:p>
          <w:p w14:paraId="302AA169" w14:textId="714FFD93" w:rsidR="00893816" w:rsidRDefault="00893816" w:rsidP="00876F8C">
            <w:pPr>
              <w:numPr>
                <w:ilvl w:val="0"/>
                <w:numId w:val="88"/>
              </w:numPr>
              <w:ind w:left="365"/>
            </w:pPr>
            <w:r>
              <w:t>Added definitions for Pre-Publication Board and Pricing Period</w:t>
            </w:r>
          </w:p>
          <w:p w14:paraId="24320DAB" w14:textId="1E8938AE" w:rsidR="00605E73" w:rsidRDefault="00605E73" w:rsidP="00876F8C">
            <w:pPr>
              <w:numPr>
                <w:ilvl w:val="0"/>
                <w:numId w:val="88"/>
              </w:numPr>
              <w:ind w:left="365"/>
            </w:pPr>
            <w:r>
              <w:t xml:space="preserve">Modified </w:t>
            </w:r>
            <w:r w:rsidR="00893816">
              <w:t>4.1, 5.5.1, 5.5.2, 5.6.3.1, 5.6.3.2, 5.6.3.3, 5.6.4.3, 5.7.1, 5.7.3, 5.7.3.4, 5.7.4.1, 5.7.4.5, 6.1.1, 6.1.2, 6.2.1.3, and Appendix D to support Pre-Publication Board usage</w:t>
            </w:r>
          </w:p>
        </w:tc>
      </w:tr>
      <w:tr w:rsidR="00DC54EA" w:rsidRPr="00B20CAE" w14:paraId="1A812ABA" w14:textId="77777777" w:rsidTr="6943BC0C">
        <w:tc>
          <w:tcPr>
            <w:tcW w:w="3109" w:type="dxa"/>
            <w:shd w:val="clear" w:color="auto" w:fill="auto"/>
            <w:vAlign w:val="center"/>
          </w:tcPr>
          <w:p w14:paraId="1E5C7350" w14:textId="4FC1D68B" w:rsidR="006C7A91" w:rsidRDefault="00AD06EE" w:rsidP="005C1297">
            <w:r>
              <w:t>December 2018</w:t>
            </w:r>
          </w:p>
        </w:tc>
        <w:tc>
          <w:tcPr>
            <w:tcW w:w="3104" w:type="dxa"/>
            <w:shd w:val="clear" w:color="auto" w:fill="auto"/>
            <w:vAlign w:val="center"/>
          </w:tcPr>
          <w:p w14:paraId="5BC0913D" w14:textId="369E50BD" w:rsidR="006C7A91" w:rsidRDefault="006C7A91" w:rsidP="005C1297">
            <w:r>
              <w:t>2.4.0</w:t>
            </w:r>
          </w:p>
        </w:tc>
        <w:tc>
          <w:tcPr>
            <w:tcW w:w="3137" w:type="dxa"/>
            <w:shd w:val="clear" w:color="auto" w:fill="auto"/>
            <w:vAlign w:val="center"/>
          </w:tcPr>
          <w:p w14:paraId="48FCDB22" w14:textId="77777777" w:rsidR="006C7A91" w:rsidRDefault="00530C4D" w:rsidP="00876F8C">
            <w:pPr>
              <w:numPr>
                <w:ilvl w:val="0"/>
                <w:numId w:val="88"/>
              </w:numPr>
              <w:ind w:left="365"/>
            </w:pPr>
            <w:r>
              <w:t>Updated member list</w:t>
            </w:r>
          </w:p>
          <w:p w14:paraId="6ACFD595" w14:textId="26080954" w:rsidR="00530C4D" w:rsidRDefault="00530C4D" w:rsidP="00876F8C">
            <w:pPr>
              <w:numPr>
                <w:ilvl w:val="0"/>
                <w:numId w:val="88"/>
              </w:numPr>
              <w:ind w:left="365"/>
            </w:pPr>
            <w:r>
              <w:t>Add</w:t>
            </w:r>
            <w:r w:rsidR="00153CE1">
              <w:t>ed</w:t>
            </w:r>
            <w:r>
              <w:t xml:space="preserve"> a definition of formatted </w:t>
            </w:r>
            <w:proofErr w:type="gramStart"/>
            <w:r>
              <w:t>capacity</w:t>
            </w:r>
            <w:proofErr w:type="gramEnd"/>
          </w:p>
          <w:p w14:paraId="3A4B687C" w14:textId="3B6D1332" w:rsidR="00530C4D" w:rsidRDefault="00530C4D" w:rsidP="00876F8C">
            <w:pPr>
              <w:numPr>
                <w:ilvl w:val="0"/>
                <w:numId w:val="88"/>
              </w:numPr>
              <w:ind w:left="365"/>
            </w:pPr>
            <w:r>
              <w:t xml:space="preserve">Modified </w:t>
            </w:r>
            <w:r w:rsidR="00153CE1">
              <w:t xml:space="preserve">5.7.1, 5.7.3, 5.7.3.4, 5.7.4.1, and 5.7.4.5 to disallow the usage of a Pre-Publication Board </w:t>
            </w:r>
            <w:r w:rsidR="008C2BE9">
              <w:t xml:space="preserve">certifying submissions using component </w:t>
            </w:r>
            <w:proofErr w:type="gramStart"/>
            <w:r w:rsidR="00153CE1">
              <w:t>substitution</w:t>
            </w:r>
            <w:proofErr w:type="gramEnd"/>
          </w:p>
          <w:p w14:paraId="0590AE73" w14:textId="111878BE" w:rsidR="00153CE1" w:rsidRDefault="00153CE1" w:rsidP="00876F8C">
            <w:pPr>
              <w:numPr>
                <w:ilvl w:val="0"/>
                <w:numId w:val="88"/>
              </w:numPr>
              <w:ind w:left="365"/>
            </w:pPr>
            <w:r>
              <w:t>Modified 5.7.3.3 to clarify characteristics of durable media for substitution</w:t>
            </w:r>
          </w:p>
        </w:tc>
      </w:tr>
      <w:tr w:rsidR="00DC54EA" w:rsidRPr="00B20CAE" w14:paraId="3973337A" w14:textId="77777777" w:rsidTr="6943BC0C">
        <w:tc>
          <w:tcPr>
            <w:tcW w:w="3109" w:type="dxa"/>
            <w:shd w:val="clear" w:color="auto" w:fill="auto"/>
            <w:vAlign w:val="center"/>
          </w:tcPr>
          <w:p w14:paraId="16236FF9" w14:textId="637AA9AC" w:rsidR="006425DB" w:rsidRDefault="006F17E7" w:rsidP="005C1297">
            <w:r>
              <w:t>November 2019</w:t>
            </w:r>
          </w:p>
        </w:tc>
        <w:tc>
          <w:tcPr>
            <w:tcW w:w="3104" w:type="dxa"/>
            <w:shd w:val="clear" w:color="auto" w:fill="auto"/>
            <w:vAlign w:val="center"/>
          </w:tcPr>
          <w:p w14:paraId="688B7101" w14:textId="1F830AB2" w:rsidR="006425DB" w:rsidRDefault="006425DB" w:rsidP="005C1297">
            <w:r>
              <w:t>2.5.0</w:t>
            </w:r>
          </w:p>
        </w:tc>
        <w:tc>
          <w:tcPr>
            <w:tcW w:w="3137" w:type="dxa"/>
            <w:shd w:val="clear" w:color="auto" w:fill="auto"/>
            <w:vAlign w:val="center"/>
          </w:tcPr>
          <w:p w14:paraId="6C307F77" w14:textId="5B5D3342" w:rsidR="006425DB" w:rsidRDefault="006425DB" w:rsidP="00876F8C">
            <w:pPr>
              <w:numPr>
                <w:ilvl w:val="0"/>
                <w:numId w:val="88"/>
              </w:numPr>
              <w:ind w:left="365"/>
            </w:pPr>
            <w:r>
              <w:t xml:space="preserve">Add definitions for </w:t>
            </w:r>
            <w:r w:rsidR="00DC54EA">
              <w:t xml:space="preserve">Conversion Rate, Currency Conversion, Currency Conversion Source, Non-Local Currency, Price </w:t>
            </w:r>
            <w:r w:rsidR="00EB3ADB">
              <w:t>Performance</w:t>
            </w:r>
            <w:r w:rsidR="00DC54EA">
              <w:t xml:space="preserve">, </w:t>
            </w:r>
            <w:r w:rsidR="00582A79">
              <w:t xml:space="preserve">Priced Currency, </w:t>
            </w:r>
            <w:r>
              <w:t xml:space="preserve">Priced </w:t>
            </w:r>
            <w:r w:rsidR="00EB3ADB">
              <w:t>Locale, and</w:t>
            </w:r>
            <w:r>
              <w:t xml:space="preserve"> Pr</w:t>
            </w:r>
            <w:r w:rsidR="00582A79">
              <w:t>imary</w:t>
            </w:r>
            <w:r>
              <w:t xml:space="preserve"> Currency</w:t>
            </w:r>
          </w:p>
          <w:p w14:paraId="696D1F79" w14:textId="0837D9FC" w:rsidR="00582A79" w:rsidRDefault="00582A79" w:rsidP="00876F8C">
            <w:pPr>
              <w:numPr>
                <w:ilvl w:val="0"/>
                <w:numId w:val="88"/>
              </w:numPr>
              <w:ind w:left="365"/>
            </w:pPr>
            <w:r>
              <w:lastRenderedPageBreak/>
              <w:t xml:space="preserve">Modified definitions for Available, Component, Customer, Discount, ISO Currency Code, </w:t>
            </w:r>
            <w:r w:rsidR="00EF32B0">
              <w:t xml:space="preserve">List Price, Line Item, </w:t>
            </w:r>
            <w:r w:rsidR="00FA42B2">
              <w:t>Pricing, Pricing Spreadsheet, and Similar Discount</w:t>
            </w:r>
          </w:p>
          <w:p w14:paraId="162B405E" w14:textId="082D1F02" w:rsidR="006425DB" w:rsidRDefault="006425DB" w:rsidP="006425DB">
            <w:pPr>
              <w:numPr>
                <w:ilvl w:val="0"/>
                <w:numId w:val="88"/>
              </w:numPr>
              <w:ind w:left="365"/>
            </w:pPr>
            <w:r>
              <w:t>Modif</w:t>
            </w:r>
            <w:r w:rsidR="00FA42B2">
              <w:t>ied</w:t>
            </w:r>
            <w:r>
              <w:t xml:space="preserve"> clauses 1.3.4, 1.3.11, 1.3.1</w:t>
            </w:r>
            <w:r w:rsidR="00FA42B2">
              <w:t>7</w:t>
            </w:r>
            <w:r>
              <w:t>,</w:t>
            </w:r>
            <w:r w:rsidR="008550E3">
              <w:t xml:space="preserve"> 1.4.4, 4.3,</w:t>
            </w:r>
            <w:r>
              <w:t xml:space="preserve"> 5.1.4, </w:t>
            </w:r>
            <w:r w:rsidR="008550E3">
              <w:t xml:space="preserve">5.2.2, 5.2.3, 5.2.5, </w:t>
            </w:r>
            <w:r>
              <w:t xml:space="preserve">5.3.2, </w:t>
            </w:r>
            <w:r w:rsidR="008550E3">
              <w:t xml:space="preserve">5.3.3, 5.3.4, </w:t>
            </w:r>
            <w:r w:rsidR="00977322">
              <w:t xml:space="preserve">5.3.6, 5.4.1, 5.4.4, 5.4.10, 5.4.11, 5.6.11, 5.6.2.4, </w:t>
            </w:r>
            <w:r w:rsidR="00D5196D">
              <w:t xml:space="preserve">5.7.3.3, </w:t>
            </w:r>
            <w:r>
              <w:t xml:space="preserve">and </w:t>
            </w:r>
            <w:r w:rsidR="00D5196D">
              <w:t>6.2.1.3</w:t>
            </w:r>
          </w:p>
          <w:p w14:paraId="6A7428BB" w14:textId="77777777" w:rsidR="00D5196D" w:rsidRDefault="00D5196D" w:rsidP="006425DB">
            <w:pPr>
              <w:numPr>
                <w:ilvl w:val="0"/>
                <w:numId w:val="88"/>
              </w:numPr>
              <w:ind w:left="365"/>
            </w:pPr>
            <w:r>
              <w:t xml:space="preserve">Added clauses 1.3.12, 1.3.13, 1.3,14, 1.5.9, </w:t>
            </w:r>
            <w:r w:rsidR="00E15723">
              <w:t>5.1.6, 5.3.1, 5.3.5, 5.4.5, 5.6.2.3, and 6.2.1.5</w:t>
            </w:r>
          </w:p>
          <w:p w14:paraId="487B337E" w14:textId="71EE7EFB" w:rsidR="00E23823" w:rsidRDefault="00E23823" w:rsidP="006425DB">
            <w:pPr>
              <w:numPr>
                <w:ilvl w:val="0"/>
                <w:numId w:val="88"/>
              </w:numPr>
              <w:ind w:left="365"/>
            </w:pPr>
            <w:r>
              <w:t xml:space="preserve">Updated </w:t>
            </w:r>
            <w:r w:rsidR="00E25493">
              <w:t>Appendix B with new pricing sheet examples</w:t>
            </w:r>
          </w:p>
        </w:tc>
      </w:tr>
      <w:tr w:rsidR="00470954" w:rsidRPr="00B20CAE" w14:paraId="419165E5" w14:textId="77777777" w:rsidTr="6943BC0C">
        <w:tc>
          <w:tcPr>
            <w:tcW w:w="3109" w:type="dxa"/>
            <w:shd w:val="clear" w:color="auto" w:fill="auto"/>
            <w:vAlign w:val="center"/>
          </w:tcPr>
          <w:p w14:paraId="7E100EFA" w14:textId="187B6E7E" w:rsidR="00470954" w:rsidRDefault="00C970F7" w:rsidP="005C1297">
            <w:r>
              <w:lastRenderedPageBreak/>
              <w:t>July 2020</w:t>
            </w:r>
          </w:p>
        </w:tc>
        <w:tc>
          <w:tcPr>
            <w:tcW w:w="3104" w:type="dxa"/>
            <w:shd w:val="clear" w:color="auto" w:fill="auto"/>
            <w:vAlign w:val="center"/>
          </w:tcPr>
          <w:p w14:paraId="491B9185" w14:textId="68EB58BC" w:rsidR="00470954" w:rsidRDefault="00470954" w:rsidP="005C1297">
            <w:r>
              <w:t>2.6.0</w:t>
            </w:r>
          </w:p>
        </w:tc>
        <w:tc>
          <w:tcPr>
            <w:tcW w:w="3137" w:type="dxa"/>
            <w:shd w:val="clear" w:color="auto" w:fill="auto"/>
            <w:vAlign w:val="center"/>
          </w:tcPr>
          <w:p w14:paraId="41AA692B" w14:textId="1D493E83" w:rsidR="00470954" w:rsidRDefault="00C970F7" w:rsidP="00876F8C">
            <w:pPr>
              <w:numPr>
                <w:ilvl w:val="0"/>
                <w:numId w:val="88"/>
              </w:numPr>
              <w:ind w:left="365"/>
            </w:pPr>
            <w:r>
              <w:t>Updated 5.7.3.2 and 5.7.3.3</w:t>
            </w:r>
          </w:p>
        </w:tc>
      </w:tr>
      <w:tr w:rsidR="00036E43" w:rsidRPr="00B20CAE" w14:paraId="17E15759" w14:textId="77777777" w:rsidTr="6943BC0C">
        <w:tc>
          <w:tcPr>
            <w:tcW w:w="3109" w:type="dxa"/>
            <w:shd w:val="clear" w:color="auto" w:fill="auto"/>
            <w:vAlign w:val="center"/>
          </w:tcPr>
          <w:p w14:paraId="604CC83D" w14:textId="3E3AE732" w:rsidR="00036E43" w:rsidRDefault="00036E43" w:rsidP="005C1297">
            <w:r>
              <w:t>February 2021</w:t>
            </w:r>
          </w:p>
        </w:tc>
        <w:tc>
          <w:tcPr>
            <w:tcW w:w="3104" w:type="dxa"/>
            <w:shd w:val="clear" w:color="auto" w:fill="auto"/>
            <w:vAlign w:val="center"/>
          </w:tcPr>
          <w:p w14:paraId="7CAAB37C" w14:textId="6374AABA" w:rsidR="00036E43" w:rsidRDefault="00036E43" w:rsidP="005C1297">
            <w:r>
              <w:t>2.7.0</w:t>
            </w:r>
          </w:p>
        </w:tc>
        <w:tc>
          <w:tcPr>
            <w:tcW w:w="3137" w:type="dxa"/>
            <w:shd w:val="clear" w:color="auto" w:fill="auto"/>
            <w:vAlign w:val="center"/>
          </w:tcPr>
          <w:p w14:paraId="16FA0906" w14:textId="77777777" w:rsidR="00036E43" w:rsidRDefault="00036E43" w:rsidP="00876F8C">
            <w:pPr>
              <w:numPr>
                <w:ilvl w:val="0"/>
                <w:numId w:val="88"/>
              </w:numPr>
              <w:ind w:left="365"/>
            </w:pPr>
            <w:r>
              <w:t>Added definition for Software Maintenance Update</w:t>
            </w:r>
          </w:p>
          <w:p w14:paraId="1D0808AC" w14:textId="1EEEDCDB" w:rsidR="000556DC" w:rsidRDefault="000556DC" w:rsidP="00876F8C">
            <w:pPr>
              <w:numPr>
                <w:ilvl w:val="0"/>
                <w:numId w:val="88"/>
              </w:numPr>
              <w:ind w:left="365"/>
            </w:pPr>
            <w:r>
              <w:t xml:space="preserve">Modified definition for </w:t>
            </w:r>
            <w:r w:rsidR="002A6FF8">
              <w:t>Pricing Period</w:t>
            </w:r>
          </w:p>
          <w:p w14:paraId="4C9B7707" w14:textId="4204F822" w:rsidR="006948BC" w:rsidRDefault="006948BC" w:rsidP="00876F8C">
            <w:pPr>
              <w:numPr>
                <w:ilvl w:val="0"/>
                <w:numId w:val="88"/>
              </w:numPr>
              <w:ind w:left="365"/>
            </w:pPr>
            <w:r>
              <w:t>Added 5.7.3.2 Bullet 6</w:t>
            </w:r>
          </w:p>
          <w:p w14:paraId="3BB48865" w14:textId="532FA61D" w:rsidR="006948BC" w:rsidRDefault="002A6FF8" w:rsidP="006948BC">
            <w:pPr>
              <w:numPr>
                <w:ilvl w:val="0"/>
                <w:numId w:val="88"/>
              </w:numPr>
              <w:ind w:left="365"/>
            </w:pPr>
            <w:r>
              <w:t>Updated clauses 1.7.1, 1.7.2, 1.7.6, 1.8.1, 1.8.2, 1.8.6, 1.9.1, 1.9.2, 1.9.6, 1.10.1, 1.10.2, 1.10.6, 4.1, 4.2, 4.5, 4.5.3, 4.5.4, 5.7.4.2, Appendix D</w:t>
            </w:r>
          </w:p>
        </w:tc>
      </w:tr>
      <w:tr w:rsidR="00381F2C" w:rsidRPr="00B20CAE" w14:paraId="4BCC9B43" w14:textId="77777777" w:rsidTr="6943BC0C">
        <w:tc>
          <w:tcPr>
            <w:tcW w:w="3109" w:type="dxa"/>
            <w:shd w:val="clear" w:color="auto" w:fill="auto"/>
            <w:vAlign w:val="center"/>
          </w:tcPr>
          <w:p w14:paraId="61C968DA" w14:textId="4AEE5A09" w:rsidR="00381F2C" w:rsidRDefault="00381F2C" w:rsidP="005C1297">
            <w:r>
              <w:t>February 2022</w:t>
            </w:r>
          </w:p>
        </w:tc>
        <w:tc>
          <w:tcPr>
            <w:tcW w:w="3104" w:type="dxa"/>
            <w:shd w:val="clear" w:color="auto" w:fill="auto"/>
            <w:vAlign w:val="center"/>
          </w:tcPr>
          <w:p w14:paraId="06C85F52" w14:textId="7A2C3FEA" w:rsidR="00381F2C" w:rsidRDefault="00381F2C" w:rsidP="005C1297">
            <w:r>
              <w:t>2.8.0</w:t>
            </w:r>
          </w:p>
        </w:tc>
        <w:tc>
          <w:tcPr>
            <w:tcW w:w="3137" w:type="dxa"/>
            <w:shd w:val="clear" w:color="auto" w:fill="auto"/>
            <w:vAlign w:val="center"/>
          </w:tcPr>
          <w:p w14:paraId="4100B2F1" w14:textId="77777777" w:rsidR="00381F2C" w:rsidRDefault="00381F2C" w:rsidP="00876F8C">
            <w:pPr>
              <w:numPr>
                <w:ilvl w:val="0"/>
                <w:numId w:val="88"/>
              </w:numPr>
              <w:ind w:left="365"/>
            </w:pPr>
            <w:r>
              <w:t>Added definition for Current Version</w:t>
            </w:r>
          </w:p>
          <w:p w14:paraId="76488A75" w14:textId="77777777" w:rsidR="00381F2C" w:rsidRDefault="00381F2C" w:rsidP="00876F8C">
            <w:pPr>
              <w:numPr>
                <w:ilvl w:val="0"/>
                <w:numId w:val="88"/>
              </w:numPr>
              <w:ind w:left="365"/>
            </w:pPr>
            <w:r>
              <w:t>Removed definition of Customer Application</w:t>
            </w:r>
          </w:p>
          <w:p w14:paraId="6EFB84CB" w14:textId="4EB3DA72" w:rsidR="00381F2C" w:rsidRDefault="00381F2C" w:rsidP="00876F8C">
            <w:pPr>
              <w:numPr>
                <w:ilvl w:val="0"/>
                <w:numId w:val="88"/>
              </w:numPr>
              <w:ind w:left="365"/>
            </w:pPr>
            <w:r>
              <w:lastRenderedPageBreak/>
              <w:t>Modified definitions for Defect, Fix, Licensed Compute Services, and Physically Acquired</w:t>
            </w:r>
          </w:p>
          <w:p w14:paraId="4FFD8463" w14:textId="0E3F1224" w:rsidR="00381F2C" w:rsidRDefault="00381F2C" w:rsidP="00876F8C">
            <w:pPr>
              <w:numPr>
                <w:ilvl w:val="0"/>
                <w:numId w:val="88"/>
              </w:numPr>
              <w:ind w:left="365"/>
            </w:pPr>
            <w:r>
              <w:t>Added clause 1.3.1</w:t>
            </w:r>
          </w:p>
        </w:tc>
      </w:tr>
    </w:tbl>
    <w:p w14:paraId="6C6C6813" w14:textId="77777777" w:rsidR="006300B8" w:rsidRDefault="00EE2D97" w:rsidP="006300B8">
      <w:r>
        <w:lastRenderedPageBreak/>
        <w:tab/>
      </w:r>
    </w:p>
    <w:p w14:paraId="15E18CA7" w14:textId="77777777" w:rsidR="006300B8" w:rsidRDefault="006300B8" w:rsidP="006300B8"/>
    <w:p w14:paraId="08DD9DF1" w14:textId="77777777" w:rsidR="006300B8" w:rsidRDefault="006300B8" w:rsidP="006300B8">
      <w:r>
        <w:t xml:space="preserve"> </w:t>
      </w:r>
    </w:p>
    <w:p w14:paraId="3900CDAA" w14:textId="77777777" w:rsidR="006300B8" w:rsidRDefault="006300B8" w:rsidP="006300B8">
      <w:r>
        <w:t xml:space="preserve"> </w:t>
      </w:r>
    </w:p>
    <w:p w14:paraId="6EDEC58D" w14:textId="77777777" w:rsidR="006300B8" w:rsidRDefault="006300B8">
      <w:r>
        <w:br w:type="page"/>
      </w:r>
    </w:p>
    <w:p w14:paraId="734DA768" w14:textId="77777777" w:rsidR="006300B8" w:rsidRDefault="006300B8" w:rsidP="006300B8">
      <w:pPr>
        <w:pStyle w:val="TPC-IntroL1-Title"/>
      </w:pPr>
      <w:r>
        <w:lastRenderedPageBreak/>
        <w:t>Table of Contents</w:t>
      </w:r>
    </w:p>
    <w:p w14:paraId="3B72FA59" w14:textId="4EA393FC" w:rsidR="001C4972" w:rsidRDefault="00C81166">
      <w:pPr>
        <w:pStyle w:val="TOC1"/>
        <w:tabs>
          <w:tab w:val="left" w:pos="1100"/>
        </w:tabs>
        <w:rPr>
          <w:rFonts w:asciiTheme="minorHAnsi" w:eastAsiaTheme="minorEastAsia" w:hAnsiTheme="minorHAnsi" w:cstheme="minorBidi"/>
          <w:b w:val="0"/>
          <w:bCs w:val="0"/>
          <w:noProof/>
          <w:sz w:val="22"/>
          <w:szCs w:val="22"/>
        </w:rPr>
      </w:pPr>
      <w:r>
        <w:fldChar w:fldCharType="begin"/>
      </w:r>
      <w:r>
        <w:instrText xml:space="preserve"> TOC \o "1-2" \h \z \u \t "Heading 3,3" </w:instrText>
      </w:r>
      <w:r>
        <w:fldChar w:fldCharType="separate"/>
      </w:r>
      <w:hyperlink w:anchor="_Toc95999121" w:history="1">
        <w:r w:rsidR="001C4972" w:rsidRPr="00876268">
          <w:rPr>
            <w:rStyle w:val="Hyperlink"/>
            <w:noProof/>
          </w:rPr>
          <w:t>Clause 0</w:t>
        </w:r>
        <w:r w:rsidR="001C4972">
          <w:rPr>
            <w:rFonts w:asciiTheme="minorHAnsi" w:eastAsiaTheme="minorEastAsia" w:hAnsiTheme="minorHAnsi" w:cstheme="minorBidi"/>
            <w:b w:val="0"/>
            <w:bCs w:val="0"/>
            <w:noProof/>
            <w:sz w:val="22"/>
            <w:szCs w:val="22"/>
          </w:rPr>
          <w:tab/>
        </w:r>
        <w:r w:rsidR="001C4972" w:rsidRPr="00876268">
          <w:rPr>
            <w:rStyle w:val="Hyperlink"/>
            <w:noProof/>
          </w:rPr>
          <w:t>Preamble</w:t>
        </w:r>
        <w:r w:rsidR="001C4972">
          <w:rPr>
            <w:noProof/>
            <w:webHidden/>
          </w:rPr>
          <w:tab/>
        </w:r>
        <w:r w:rsidR="001C4972">
          <w:rPr>
            <w:noProof/>
            <w:webHidden/>
          </w:rPr>
          <w:fldChar w:fldCharType="begin"/>
        </w:r>
        <w:r w:rsidR="001C4972">
          <w:rPr>
            <w:noProof/>
            <w:webHidden/>
          </w:rPr>
          <w:instrText xml:space="preserve"> PAGEREF _Toc95999121 \h </w:instrText>
        </w:r>
        <w:r w:rsidR="001C4972">
          <w:rPr>
            <w:noProof/>
            <w:webHidden/>
          </w:rPr>
        </w:r>
        <w:r w:rsidR="001C4972">
          <w:rPr>
            <w:noProof/>
            <w:webHidden/>
          </w:rPr>
          <w:fldChar w:fldCharType="separate"/>
        </w:r>
        <w:r w:rsidR="007E296A">
          <w:rPr>
            <w:noProof/>
            <w:webHidden/>
          </w:rPr>
          <w:t>12</w:t>
        </w:r>
        <w:r w:rsidR="001C4972">
          <w:rPr>
            <w:noProof/>
            <w:webHidden/>
          </w:rPr>
          <w:fldChar w:fldCharType="end"/>
        </w:r>
      </w:hyperlink>
    </w:p>
    <w:p w14:paraId="44FAF7E8" w14:textId="32E37BF1" w:rsidR="001C4972" w:rsidRDefault="00000000">
      <w:pPr>
        <w:pStyle w:val="TOC2"/>
        <w:rPr>
          <w:rFonts w:asciiTheme="minorHAnsi" w:eastAsiaTheme="minorEastAsia" w:hAnsiTheme="minorHAnsi" w:cstheme="minorBidi"/>
          <w:i w:val="0"/>
          <w:iCs w:val="0"/>
          <w:noProof/>
          <w:sz w:val="22"/>
          <w:szCs w:val="22"/>
        </w:rPr>
      </w:pPr>
      <w:hyperlink w:anchor="_Toc95999122" w:history="1">
        <w:r w:rsidR="001C4972" w:rsidRPr="00876268">
          <w:rPr>
            <w:rStyle w:val="Hyperlink"/>
            <w:noProof/>
          </w:rPr>
          <w:t>0.1</w:t>
        </w:r>
        <w:r w:rsidR="001C4972">
          <w:rPr>
            <w:rFonts w:asciiTheme="minorHAnsi" w:eastAsiaTheme="minorEastAsia" w:hAnsiTheme="minorHAnsi" w:cstheme="minorBidi"/>
            <w:i w:val="0"/>
            <w:iCs w:val="0"/>
            <w:noProof/>
            <w:sz w:val="22"/>
            <w:szCs w:val="22"/>
          </w:rPr>
          <w:tab/>
        </w:r>
        <w:r w:rsidR="001C4972" w:rsidRPr="00876268">
          <w:rPr>
            <w:rStyle w:val="Hyperlink"/>
            <w:noProof/>
          </w:rPr>
          <w:t>Introduction</w:t>
        </w:r>
        <w:r w:rsidR="001C4972">
          <w:rPr>
            <w:noProof/>
            <w:webHidden/>
          </w:rPr>
          <w:tab/>
        </w:r>
        <w:r w:rsidR="001C4972">
          <w:rPr>
            <w:noProof/>
            <w:webHidden/>
          </w:rPr>
          <w:fldChar w:fldCharType="begin"/>
        </w:r>
        <w:r w:rsidR="001C4972">
          <w:rPr>
            <w:noProof/>
            <w:webHidden/>
          </w:rPr>
          <w:instrText xml:space="preserve"> PAGEREF _Toc95999122 \h </w:instrText>
        </w:r>
        <w:r w:rsidR="001C4972">
          <w:rPr>
            <w:noProof/>
            <w:webHidden/>
          </w:rPr>
        </w:r>
        <w:r w:rsidR="001C4972">
          <w:rPr>
            <w:noProof/>
            <w:webHidden/>
          </w:rPr>
          <w:fldChar w:fldCharType="separate"/>
        </w:r>
        <w:r w:rsidR="007E296A">
          <w:rPr>
            <w:noProof/>
            <w:webHidden/>
          </w:rPr>
          <w:t>12</w:t>
        </w:r>
        <w:r w:rsidR="001C4972">
          <w:rPr>
            <w:noProof/>
            <w:webHidden/>
          </w:rPr>
          <w:fldChar w:fldCharType="end"/>
        </w:r>
      </w:hyperlink>
    </w:p>
    <w:p w14:paraId="6B05555F" w14:textId="6998B76A" w:rsidR="001C4972" w:rsidRDefault="00000000">
      <w:pPr>
        <w:pStyle w:val="TOC2"/>
        <w:rPr>
          <w:rFonts w:asciiTheme="minorHAnsi" w:eastAsiaTheme="minorEastAsia" w:hAnsiTheme="minorHAnsi" w:cstheme="minorBidi"/>
          <w:i w:val="0"/>
          <w:iCs w:val="0"/>
          <w:noProof/>
          <w:sz w:val="22"/>
          <w:szCs w:val="22"/>
        </w:rPr>
      </w:pPr>
      <w:hyperlink w:anchor="_Toc95999123" w:history="1">
        <w:r w:rsidR="001C4972" w:rsidRPr="00876268">
          <w:rPr>
            <w:rStyle w:val="Hyperlink"/>
            <w:noProof/>
          </w:rPr>
          <w:t>0.2</w:t>
        </w:r>
        <w:r w:rsidR="001C4972">
          <w:rPr>
            <w:rFonts w:asciiTheme="minorHAnsi" w:eastAsiaTheme="minorEastAsia" w:hAnsiTheme="minorHAnsi" w:cstheme="minorBidi"/>
            <w:i w:val="0"/>
            <w:iCs w:val="0"/>
            <w:noProof/>
            <w:sz w:val="22"/>
            <w:szCs w:val="22"/>
          </w:rPr>
          <w:tab/>
        </w:r>
        <w:r w:rsidR="001C4972" w:rsidRPr="00876268">
          <w:rPr>
            <w:rStyle w:val="Hyperlink"/>
            <w:noProof/>
          </w:rPr>
          <w:t>General Pricing Guidelines</w:t>
        </w:r>
        <w:r w:rsidR="001C4972">
          <w:rPr>
            <w:noProof/>
            <w:webHidden/>
          </w:rPr>
          <w:tab/>
        </w:r>
        <w:r w:rsidR="001C4972">
          <w:rPr>
            <w:noProof/>
            <w:webHidden/>
          </w:rPr>
          <w:fldChar w:fldCharType="begin"/>
        </w:r>
        <w:r w:rsidR="001C4972">
          <w:rPr>
            <w:noProof/>
            <w:webHidden/>
          </w:rPr>
          <w:instrText xml:space="preserve"> PAGEREF _Toc95999123 \h </w:instrText>
        </w:r>
        <w:r w:rsidR="001C4972">
          <w:rPr>
            <w:noProof/>
            <w:webHidden/>
          </w:rPr>
        </w:r>
        <w:r w:rsidR="001C4972">
          <w:rPr>
            <w:noProof/>
            <w:webHidden/>
          </w:rPr>
          <w:fldChar w:fldCharType="separate"/>
        </w:r>
        <w:r w:rsidR="007E296A">
          <w:rPr>
            <w:noProof/>
            <w:webHidden/>
          </w:rPr>
          <w:t>19</w:t>
        </w:r>
        <w:r w:rsidR="001C4972">
          <w:rPr>
            <w:noProof/>
            <w:webHidden/>
          </w:rPr>
          <w:fldChar w:fldCharType="end"/>
        </w:r>
      </w:hyperlink>
    </w:p>
    <w:p w14:paraId="46A91266" w14:textId="6DD63090" w:rsidR="001C4972" w:rsidRDefault="00000000">
      <w:pPr>
        <w:pStyle w:val="TOC1"/>
        <w:tabs>
          <w:tab w:val="left" w:pos="1100"/>
        </w:tabs>
        <w:rPr>
          <w:rFonts w:asciiTheme="minorHAnsi" w:eastAsiaTheme="minorEastAsia" w:hAnsiTheme="minorHAnsi" w:cstheme="minorBidi"/>
          <w:b w:val="0"/>
          <w:bCs w:val="0"/>
          <w:noProof/>
          <w:sz w:val="22"/>
          <w:szCs w:val="22"/>
        </w:rPr>
      </w:pPr>
      <w:hyperlink w:anchor="_Toc95999124" w:history="1">
        <w:r w:rsidR="001C4972" w:rsidRPr="00876268">
          <w:rPr>
            <w:rStyle w:val="Hyperlink"/>
            <w:noProof/>
          </w:rPr>
          <w:t>Clause 1</w:t>
        </w:r>
        <w:r w:rsidR="001C4972">
          <w:rPr>
            <w:rFonts w:asciiTheme="minorHAnsi" w:eastAsiaTheme="minorEastAsia" w:hAnsiTheme="minorHAnsi" w:cstheme="minorBidi"/>
            <w:b w:val="0"/>
            <w:bCs w:val="0"/>
            <w:noProof/>
            <w:sz w:val="22"/>
            <w:szCs w:val="22"/>
          </w:rPr>
          <w:tab/>
        </w:r>
        <w:r w:rsidR="001C4972" w:rsidRPr="00876268">
          <w:rPr>
            <w:rStyle w:val="Hyperlink"/>
            <w:noProof/>
          </w:rPr>
          <w:t>Pricing Methodology</w:t>
        </w:r>
        <w:r w:rsidR="001C4972">
          <w:rPr>
            <w:noProof/>
            <w:webHidden/>
          </w:rPr>
          <w:tab/>
        </w:r>
        <w:r w:rsidR="001C4972">
          <w:rPr>
            <w:noProof/>
            <w:webHidden/>
          </w:rPr>
          <w:fldChar w:fldCharType="begin"/>
        </w:r>
        <w:r w:rsidR="001C4972">
          <w:rPr>
            <w:noProof/>
            <w:webHidden/>
          </w:rPr>
          <w:instrText xml:space="preserve"> PAGEREF _Toc95999124 \h </w:instrText>
        </w:r>
        <w:r w:rsidR="001C4972">
          <w:rPr>
            <w:noProof/>
            <w:webHidden/>
          </w:rPr>
        </w:r>
        <w:r w:rsidR="001C4972">
          <w:rPr>
            <w:noProof/>
            <w:webHidden/>
          </w:rPr>
          <w:fldChar w:fldCharType="separate"/>
        </w:r>
        <w:r w:rsidR="007E296A">
          <w:rPr>
            <w:noProof/>
            <w:webHidden/>
          </w:rPr>
          <w:t>22</w:t>
        </w:r>
        <w:r w:rsidR="001C4972">
          <w:rPr>
            <w:noProof/>
            <w:webHidden/>
          </w:rPr>
          <w:fldChar w:fldCharType="end"/>
        </w:r>
      </w:hyperlink>
    </w:p>
    <w:p w14:paraId="5F33BAAE" w14:textId="47CE077E" w:rsidR="001C4972" w:rsidRDefault="00000000">
      <w:pPr>
        <w:pStyle w:val="TOC2"/>
        <w:rPr>
          <w:rFonts w:asciiTheme="minorHAnsi" w:eastAsiaTheme="minorEastAsia" w:hAnsiTheme="minorHAnsi" w:cstheme="minorBidi"/>
          <w:i w:val="0"/>
          <w:iCs w:val="0"/>
          <w:noProof/>
          <w:sz w:val="22"/>
          <w:szCs w:val="22"/>
        </w:rPr>
      </w:pPr>
      <w:hyperlink w:anchor="_Toc95999125" w:history="1">
        <w:r w:rsidR="001C4972" w:rsidRPr="00876268">
          <w:rPr>
            <w:rStyle w:val="Hyperlink"/>
            <w:noProof/>
          </w:rPr>
          <w:t>1.1</w:t>
        </w:r>
        <w:r w:rsidR="001C4972">
          <w:rPr>
            <w:rFonts w:asciiTheme="minorHAnsi" w:eastAsiaTheme="minorEastAsia" w:hAnsiTheme="minorHAnsi" w:cstheme="minorBidi"/>
            <w:i w:val="0"/>
            <w:iCs w:val="0"/>
            <w:noProof/>
            <w:sz w:val="22"/>
            <w:szCs w:val="22"/>
          </w:rPr>
          <w:tab/>
        </w:r>
        <w:r w:rsidR="001C4972" w:rsidRPr="00876268">
          <w:rPr>
            <w:rStyle w:val="Hyperlink"/>
            <w:noProof/>
          </w:rPr>
          <w:t>Pricing Methodology</w:t>
        </w:r>
        <w:r w:rsidR="001C4972">
          <w:rPr>
            <w:noProof/>
            <w:webHidden/>
          </w:rPr>
          <w:tab/>
        </w:r>
        <w:r w:rsidR="001C4972">
          <w:rPr>
            <w:noProof/>
            <w:webHidden/>
          </w:rPr>
          <w:fldChar w:fldCharType="begin"/>
        </w:r>
        <w:r w:rsidR="001C4972">
          <w:rPr>
            <w:noProof/>
            <w:webHidden/>
          </w:rPr>
          <w:instrText xml:space="preserve"> PAGEREF _Toc95999125 \h </w:instrText>
        </w:r>
        <w:r w:rsidR="001C4972">
          <w:rPr>
            <w:noProof/>
            <w:webHidden/>
          </w:rPr>
        </w:r>
        <w:r w:rsidR="001C4972">
          <w:rPr>
            <w:noProof/>
            <w:webHidden/>
          </w:rPr>
          <w:fldChar w:fldCharType="separate"/>
        </w:r>
        <w:r w:rsidR="007E296A">
          <w:rPr>
            <w:noProof/>
            <w:webHidden/>
          </w:rPr>
          <w:t>22</w:t>
        </w:r>
        <w:r w:rsidR="001C4972">
          <w:rPr>
            <w:noProof/>
            <w:webHidden/>
          </w:rPr>
          <w:fldChar w:fldCharType="end"/>
        </w:r>
      </w:hyperlink>
    </w:p>
    <w:p w14:paraId="5E8D8711" w14:textId="606FE5CD" w:rsidR="001C4972" w:rsidRDefault="00000000">
      <w:pPr>
        <w:pStyle w:val="TOC2"/>
        <w:rPr>
          <w:rFonts w:asciiTheme="minorHAnsi" w:eastAsiaTheme="minorEastAsia" w:hAnsiTheme="minorHAnsi" w:cstheme="minorBidi"/>
          <w:i w:val="0"/>
          <w:iCs w:val="0"/>
          <w:noProof/>
          <w:sz w:val="22"/>
          <w:szCs w:val="22"/>
        </w:rPr>
      </w:pPr>
      <w:hyperlink w:anchor="_Toc95999126" w:history="1">
        <w:r w:rsidR="001C4972" w:rsidRPr="00876268">
          <w:rPr>
            <w:rStyle w:val="Hyperlink"/>
            <w:noProof/>
          </w:rPr>
          <w:t>1.2</w:t>
        </w:r>
        <w:r w:rsidR="001C4972">
          <w:rPr>
            <w:rFonts w:asciiTheme="minorHAnsi" w:eastAsiaTheme="minorEastAsia" w:hAnsiTheme="minorHAnsi" w:cstheme="minorBidi"/>
            <w:i w:val="0"/>
            <w:iCs w:val="0"/>
            <w:noProof/>
            <w:sz w:val="22"/>
            <w:szCs w:val="22"/>
          </w:rPr>
          <w:tab/>
        </w:r>
        <w:r w:rsidR="001C4972" w:rsidRPr="00876268">
          <w:rPr>
            <w:rStyle w:val="Hyperlink"/>
            <w:noProof/>
          </w:rPr>
          <w:t>Comparability</w:t>
        </w:r>
        <w:r w:rsidR="001C4972">
          <w:rPr>
            <w:noProof/>
            <w:webHidden/>
          </w:rPr>
          <w:tab/>
        </w:r>
        <w:r w:rsidR="001C4972">
          <w:rPr>
            <w:noProof/>
            <w:webHidden/>
          </w:rPr>
          <w:fldChar w:fldCharType="begin"/>
        </w:r>
        <w:r w:rsidR="001C4972">
          <w:rPr>
            <w:noProof/>
            <w:webHidden/>
          </w:rPr>
          <w:instrText xml:space="preserve"> PAGEREF _Toc95999126 \h </w:instrText>
        </w:r>
        <w:r w:rsidR="001C4972">
          <w:rPr>
            <w:noProof/>
            <w:webHidden/>
          </w:rPr>
        </w:r>
        <w:r w:rsidR="001C4972">
          <w:rPr>
            <w:noProof/>
            <w:webHidden/>
          </w:rPr>
          <w:fldChar w:fldCharType="separate"/>
        </w:r>
        <w:r w:rsidR="007E296A">
          <w:rPr>
            <w:noProof/>
            <w:webHidden/>
          </w:rPr>
          <w:t>22</w:t>
        </w:r>
        <w:r w:rsidR="001C4972">
          <w:rPr>
            <w:noProof/>
            <w:webHidden/>
          </w:rPr>
          <w:fldChar w:fldCharType="end"/>
        </w:r>
      </w:hyperlink>
    </w:p>
    <w:p w14:paraId="7683798E" w14:textId="21E07617" w:rsidR="001C4972" w:rsidRDefault="00000000">
      <w:pPr>
        <w:pStyle w:val="TOC2"/>
        <w:rPr>
          <w:rFonts w:asciiTheme="minorHAnsi" w:eastAsiaTheme="minorEastAsia" w:hAnsiTheme="minorHAnsi" w:cstheme="minorBidi"/>
          <w:i w:val="0"/>
          <w:iCs w:val="0"/>
          <w:noProof/>
          <w:sz w:val="22"/>
          <w:szCs w:val="22"/>
        </w:rPr>
      </w:pPr>
      <w:hyperlink w:anchor="_Toc95999127" w:history="1">
        <w:r w:rsidR="001C4972" w:rsidRPr="00876268">
          <w:rPr>
            <w:rStyle w:val="Hyperlink"/>
            <w:noProof/>
          </w:rPr>
          <w:t>1.3</w:t>
        </w:r>
        <w:r w:rsidR="001C4972">
          <w:rPr>
            <w:rFonts w:asciiTheme="minorHAnsi" w:eastAsiaTheme="minorEastAsia" w:hAnsiTheme="minorHAnsi" w:cstheme="minorBidi"/>
            <w:i w:val="0"/>
            <w:iCs w:val="0"/>
            <w:noProof/>
            <w:sz w:val="22"/>
            <w:szCs w:val="22"/>
          </w:rPr>
          <w:tab/>
        </w:r>
        <w:r w:rsidR="001C4972" w:rsidRPr="00876268">
          <w:rPr>
            <w:rStyle w:val="Hyperlink"/>
            <w:noProof/>
          </w:rPr>
          <w:t>General Pricing Methodology Requirements</w:t>
        </w:r>
        <w:r w:rsidR="001C4972">
          <w:rPr>
            <w:noProof/>
            <w:webHidden/>
          </w:rPr>
          <w:tab/>
        </w:r>
        <w:r w:rsidR="001C4972">
          <w:rPr>
            <w:noProof/>
            <w:webHidden/>
          </w:rPr>
          <w:fldChar w:fldCharType="begin"/>
        </w:r>
        <w:r w:rsidR="001C4972">
          <w:rPr>
            <w:noProof/>
            <w:webHidden/>
          </w:rPr>
          <w:instrText xml:space="preserve"> PAGEREF _Toc95999127 \h </w:instrText>
        </w:r>
        <w:r w:rsidR="001C4972">
          <w:rPr>
            <w:noProof/>
            <w:webHidden/>
          </w:rPr>
        </w:r>
        <w:r w:rsidR="001C4972">
          <w:rPr>
            <w:noProof/>
            <w:webHidden/>
          </w:rPr>
          <w:fldChar w:fldCharType="separate"/>
        </w:r>
        <w:r w:rsidR="007E296A">
          <w:rPr>
            <w:noProof/>
            <w:webHidden/>
          </w:rPr>
          <w:t>22</w:t>
        </w:r>
        <w:r w:rsidR="001C4972">
          <w:rPr>
            <w:noProof/>
            <w:webHidden/>
          </w:rPr>
          <w:fldChar w:fldCharType="end"/>
        </w:r>
      </w:hyperlink>
    </w:p>
    <w:p w14:paraId="2CDB2962" w14:textId="2FD474B3" w:rsidR="001C4972" w:rsidRDefault="00000000">
      <w:pPr>
        <w:pStyle w:val="TOC2"/>
        <w:rPr>
          <w:rFonts w:asciiTheme="minorHAnsi" w:eastAsiaTheme="minorEastAsia" w:hAnsiTheme="minorHAnsi" w:cstheme="minorBidi"/>
          <w:i w:val="0"/>
          <w:iCs w:val="0"/>
          <w:noProof/>
          <w:sz w:val="22"/>
          <w:szCs w:val="22"/>
        </w:rPr>
      </w:pPr>
      <w:hyperlink w:anchor="_Toc95999128" w:history="1">
        <w:r w:rsidR="001C4972" w:rsidRPr="00876268">
          <w:rPr>
            <w:rStyle w:val="Hyperlink"/>
            <w:noProof/>
          </w:rPr>
          <w:t>1.4</w:t>
        </w:r>
        <w:r w:rsidR="001C4972">
          <w:rPr>
            <w:rFonts w:asciiTheme="minorHAnsi" w:eastAsiaTheme="minorEastAsia" w:hAnsiTheme="minorHAnsi" w:cstheme="minorBidi"/>
            <w:i w:val="0"/>
            <w:iCs w:val="0"/>
            <w:noProof/>
            <w:sz w:val="22"/>
            <w:szCs w:val="22"/>
          </w:rPr>
          <w:tab/>
        </w:r>
        <w:r w:rsidR="001C4972" w:rsidRPr="00876268">
          <w:rPr>
            <w:rStyle w:val="Hyperlink"/>
            <w:noProof/>
          </w:rPr>
          <w:t>Sales Channels and Third Party Pricing</w:t>
        </w:r>
        <w:r w:rsidR="001C4972">
          <w:rPr>
            <w:noProof/>
            <w:webHidden/>
          </w:rPr>
          <w:tab/>
        </w:r>
        <w:r w:rsidR="001C4972">
          <w:rPr>
            <w:noProof/>
            <w:webHidden/>
          </w:rPr>
          <w:fldChar w:fldCharType="begin"/>
        </w:r>
        <w:r w:rsidR="001C4972">
          <w:rPr>
            <w:noProof/>
            <w:webHidden/>
          </w:rPr>
          <w:instrText xml:space="preserve"> PAGEREF _Toc95999128 \h </w:instrText>
        </w:r>
        <w:r w:rsidR="001C4972">
          <w:rPr>
            <w:noProof/>
            <w:webHidden/>
          </w:rPr>
        </w:r>
        <w:r w:rsidR="001C4972">
          <w:rPr>
            <w:noProof/>
            <w:webHidden/>
          </w:rPr>
          <w:fldChar w:fldCharType="separate"/>
        </w:r>
        <w:r w:rsidR="007E296A">
          <w:rPr>
            <w:noProof/>
            <w:webHidden/>
          </w:rPr>
          <w:t>24</w:t>
        </w:r>
        <w:r w:rsidR="001C4972">
          <w:rPr>
            <w:noProof/>
            <w:webHidden/>
          </w:rPr>
          <w:fldChar w:fldCharType="end"/>
        </w:r>
      </w:hyperlink>
    </w:p>
    <w:p w14:paraId="6ECF648C" w14:textId="7B0DC4CE" w:rsidR="001C4972" w:rsidRDefault="00080520">
      <w:pPr>
        <w:pStyle w:val="TOC2"/>
        <w:rPr>
          <w:rFonts w:asciiTheme="minorHAnsi" w:eastAsiaTheme="minorEastAsia" w:hAnsiTheme="minorHAnsi" w:cstheme="minorBidi"/>
          <w:i w:val="0"/>
          <w:iCs w:val="0"/>
          <w:noProof/>
          <w:sz w:val="22"/>
          <w:szCs w:val="22"/>
        </w:rPr>
      </w:pPr>
      <w:hyperlink w:anchor="_Toc95999129" w:history="1">
        <w:r w:rsidR="001C4972" w:rsidRPr="00876268">
          <w:rPr>
            <w:rStyle w:val="Hyperlink"/>
            <w:noProof/>
          </w:rPr>
          <w:t>1.5</w:t>
        </w:r>
        <w:r w:rsidR="001C4972">
          <w:rPr>
            <w:rFonts w:asciiTheme="minorHAnsi" w:eastAsiaTheme="minorEastAsia" w:hAnsiTheme="minorHAnsi" w:cstheme="minorBidi"/>
            <w:i w:val="0"/>
            <w:iCs w:val="0"/>
            <w:noProof/>
            <w:sz w:val="22"/>
            <w:szCs w:val="22"/>
          </w:rPr>
          <w:tab/>
        </w:r>
        <w:r w:rsidR="001C4972" w:rsidRPr="00876268">
          <w:rPr>
            <w:rStyle w:val="Hyperlink"/>
            <w:noProof/>
          </w:rPr>
          <w:t>Packages &amp; Discounts</w:t>
        </w:r>
        <w:r w:rsidR="001C4972">
          <w:rPr>
            <w:noProof/>
            <w:webHidden/>
          </w:rPr>
          <w:tab/>
        </w:r>
        <w:r w:rsidR="001C4972">
          <w:rPr>
            <w:noProof/>
            <w:webHidden/>
          </w:rPr>
          <w:fldChar w:fldCharType="begin"/>
        </w:r>
        <w:r w:rsidR="001C4972">
          <w:rPr>
            <w:noProof/>
            <w:webHidden/>
          </w:rPr>
          <w:instrText xml:space="preserve"> PAGEREF _Toc95999129 \h </w:instrText>
        </w:r>
        <w:r w:rsidR="001C4972">
          <w:rPr>
            <w:noProof/>
            <w:webHidden/>
          </w:rPr>
        </w:r>
        <w:r w:rsidR="001C4972">
          <w:rPr>
            <w:noProof/>
            <w:webHidden/>
          </w:rPr>
          <w:fldChar w:fldCharType="separate"/>
        </w:r>
        <w:r w:rsidR="007E296A">
          <w:rPr>
            <w:noProof/>
            <w:webHidden/>
          </w:rPr>
          <w:t>26</w:t>
        </w:r>
        <w:r w:rsidR="001C4972">
          <w:rPr>
            <w:noProof/>
            <w:webHidden/>
          </w:rPr>
          <w:fldChar w:fldCharType="end"/>
        </w:r>
      </w:hyperlink>
    </w:p>
    <w:p w14:paraId="255147CC" w14:textId="25A99EAA" w:rsidR="001C4972" w:rsidRDefault="00000000">
      <w:pPr>
        <w:pStyle w:val="TOC2"/>
        <w:rPr>
          <w:rFonts w:asciiTheme="minorHAnsi" w:eastAsiaTheme="minorEastAsia" w:hAnsiTheme="minorHAnsi" w:cstheme="minorBidi"/>
          <w:i w:val="0"/>
          <w:iCs w:val="0"/>
          <w:noProof/>
          <w:sz w:val="22"/>
          <w:szCs w:val="22"/>
        </w:rPr>
      </w:pPr>
      <w:hyperlink w:anchor="_Toc95999130" w:history="1">
        <w:r w:rsidR="001C4972" w:rsidRPr="00876268">
          <w:rPr>
            <w:rStyle w:val="Hyperlink"/>
            <w:noProof/>
          </w:rPr>
          <w:t>1.6</w:t>
        </w:r>
        <w:r w:rsidR="001C4972">
          <w:rPr>
            <w:rFonts w:asciiTheme="minorHAnsi" w:eastAsiaTheme="minorEastAsia" w:hAnsiTheme="minorHAnsi" w:cstheme="minorBidi"/>
            <w:i w:val="0"/>
            <w:iCs w:val="0"/>
            <w:noProof/>
            <w:sz w:val="22"/>
            <w:szCs w:val="22"/>
          </w:rPr>
          <w:tab/>
        </w:r>
        <w:r w:rsidR="001C4972" w:rsidRPr="00876268">
          <w:rPr>
            <w:rStyle w:val="Hyperlink"/>
            <w:noProof/>
          </w:rPr>
          <w:t>Line Items not currently Generally Available</w:t>
        </w:r>
        <w:r w:rsidR="001C4972">
          <w:rPr>
            <w:noProof/>
            <w:webHidden/>
          </w:rPr>
          <w:tab/>
        </w:r>
        <w:r w:rsidR="001C4972">
          <w:rPr>
            <w:noProof/>
            <w:webHidden/>
          </w:rPr>
          <w:fldChar w:fldCharType="begin"/>
        </w:r>
        <w:r w:rsidR="001C4972">
          <w:rPr>
            <w:noProof/>
            <w:webHidden/>
          </w:rPr>
          <w:instrText xml:space="preserve"> PAGEREF _Toc95999130 \h </w:instrText>
        </w:r>
        <w:r w:rsidR="001C4972">
          <w:rPr>
            <w:noProof/>
            <w:webHidden/>
          </w:rPr>
        </w:r>
        <w:r w:rsidR="001C4972">
          <w:rPr>
            <w:noProof/>
            <w:webHidden/>
          </w:rPr>
          <w:fldChar w:fldCharType="separate"/>
        </w:r>
        <w:r w:rsidR="007E296A">
          <w:rPr>
            <w:noProof/>
            <w:webHidden/>
          </w:rPr>
          <w:t>26</w:t>
        </w:r>
        <w:r w:rsidR="001C4972">
          <w:rPr>
            <w:noProof/>
            <w:webHidden/>
          </w:rPr>
          <w:fldChar w:fldCharType="end"/>
        </w:r>
      </w:hyperlink>
    </w:p>
    <w:p w14:paraId="3A3C172E" w14:textId="1E953DFA" w:rsidR="001C4972" w:rsidRDefault="00080520">
      <w:pPr>
        <w:pStyle w:val="TOC2"/>
        <w:rPr>
          <w:rFonts w:asciiTheme="minorHAnsi" w:eastAsiaTheme="minorEastAsia" w:hAnsiTheme="minorHAnsi" w:cstheme="minorBidi"/>
          <w:i w:val="0"/>
          <w:iCs w:val="0"/>
          <w:noProof/>
          <w:sz w:val="22"/>
          <w:szCs w:val="22"/>
        </w:rPr>
      </w:pPr>
      <w:hyperlink w:anchor="_Toc95999131" w:history="1">
        <w:r w:rsidR="001C4972" w:rsidRPr="00876268">
          <w:rPr>
            <w:rStyle w:val="Hyperlink"/>
            <w:noProof/>
          </w:rPr>
          <w:t>1.7</w:t>
        </w:r>
        <w:r w:rsidR="001C4972">
          <w:rPr>
            <w:rFonts w:asciiTheme="minorHAnsi" w:eastAsiaTheme="minorEastAsia" w:hAnsiTheme="minorHAnsi" w:cstheme="minorBidi"/>
            <w:i w:val="0"/>
            <w:iCs w:val="0"/>
            <w:noProof/>
            <w:sz w:val="22"/>
            <w:szCs w:val="22"/>
          </w:rPr>
          <w:tab/>
        </w:r>
        <w:r w:rsidR="001C4972" w:rsidRPr="00876268">
          <w:rPr>
            <w:rStyle w:val="Hyperlink"/>
            <w:noProof/>
          </w:rPr>
          <w:t>Default 3-Year Pricing Methodology</w:t>
        </w:r>
        <w:r w:rsidR="001C4972">
          <w:rPr>
            <w:noProof/>
            <w:webHidden/>
          </w:rPr>
          <w:tab/>
        </w:r>
        <w:r w:rsidR="001C4972">
          <w:rPr>
            <w:noProof/>
            <w:webHidden/>
          </w:rPr>
          <w:fldChar w:fldCharType="begin"/>
        </w:r>
        <w:r w:rsidR="001C4972">
          <w:rPr>
            <w:noProof/>
            <w:webHidden/>
          </w:rPr>
          <w:instrText xml:space="preserve"> PAGEREF _Toc95999131 \h </w:instrText>
        </w:r>
        <w:r w:rsidR="001C4972">
          <w:rPr>
            <w:noProof/>
            <w:webHidden/>
          </w:rPr>
        </w:r>
        <w:r w:rsidR="001C4972">
          <w:rPr>
            <w:noProof/>
            <w:webHidden/>
          </w:rPr>
          <w:fldChar w:fldCharType="separate"/>
        </w:r>
        <w:r w:rsidR="007E296A">
          <w:rPr>
            <w:noProof/>
            <w:webHidden/>
          </w:rPr>
          <w:t>27</w:t>
        </w:r>
        <w:r w:rsidR="001C4972">
          <w:rPr>
            <w:noProof/>
            <w:webHidden/>
          </w:rPr>
          <w:fldChar w:fldCharType="end"/>
        </w:r>
      </w:hyperlink>
    </w:p>
    <w:p w14:paraId="2E5210C9" w14:textId="3A288D2D" w:rsidR="001C4972" w:rsidRDefault="00000000">
      <w:pPr>
        <w:pStyle w:val="TOC2"/>
        <w:rPr>
          <w:rFonts w:asciiTheme="minorHAnsi" w:eastAsiaTheme="minorEastAsia" w:hAnsiTheme="minorHAnsi" w:cstheme="minorBidi"/>
          <w:i w:val="0"/>
          <w:iCs w:val="0"/>
          <w:noProof/>
          <w:sz w:val="22"/>
          <w:szCs w:val="22"/>
        </w:rPr>
      </w:pPr>
      <w:hyperlink w:anchor="_Toc95999132" w:history="1">
        <w:r w:rsidR="001C4972" w:rsidRPr="00876268">
          <w:rPr>
            <w:rStyle w:val="Hyperlink"/>
            <w:noProof/>
          </w:rPr>
          <w:t>1.8</w:t>
        </w:r>
        <w:r w:rsidR="001C4972">
          <w:rPr>
            <w:rFonts w:asciiTheme="minorHAnsi" w:eastAsiaTheme="minorEastAsia" w:hAnsiTheme="minorHAnsi" w:cstheme="minorBidi"/>
            <w:i w:val="0"/>
            <w:iCs w:val="0"/>
            <w:noProof/>
            <w:sz w:val="22"/>
            <w:szCs w:val="22"/>
          </w:rPr>
          <w:tab/>
        </w:r>
        <w:r w:rsidR="001C4972" w:rsidRPr="00876268">
          <w:rPr>
            <w:rStyle w:val="Hyperlink"/>
            <w:noProof/>
          </w:rPr>
          <w:t>One Year Pricing Methodology</w:t>
        </w:r>
        <w:r w:rsidR="001C4972">
          <w:rPr>
            <w:noProof/>
            <w:webHidden/>
          </w:rPr>
          <w:tab/>
        </w:r>
        <w:r w:rsidR="001C4972">
          <w:rPr>
            <w:noProof/>
            <w:webHidden/>
          </w:rPr>
          <w:fldChar w:fldCharType="begin"/>
        </w:r>
        <w:r w:rsidR="001C4972">
          <w:rPr>
            <w:noProof/>
            <w:webHidden/>
          </w:rPr>
          <w:instrText xml:space="preserve"> PAGEREF _Toc95999132 \h </w:instrText>
        </w:r>
        <w:r w:rsidR="001C4972">
          <w:rPr>
            <w:noProof/>
            <w:webHidden/>
          </w:rPr>
        </w:r>
        <w:r w:rsidR="001C4972">
          <w:rPr>
            <w:noProof/>
            <w:webHidden/>
          </w:rPr>
          <w:fldChar w:fldCharType="separate"/>
        </w:r>
        <w:r w:rsidR="007E296A">
          <w:rPr>
            <w:noProof/>
            <w:webHidden/>
          </w:rPr>
          <w:t>27</w:t>
        </w:r>
        <w:r w:rsidR="001C4972">
          <w:rPr>
            <w:noProof/>
            <w:webHidden/>
          </w:rPr>
          <w:fldChar w:fldCharType="end"/>
        </w:r>
      </w:hyperlink>
    </w:p>
    <w:p w14:paraId="1D5AB707" w14:textId="177D2E13" w:rsidR="001C4972" w:rsidRDefault="00080520">
      <w:pPr>
        <w:pStyle w:val="TOC2"/>
        <w:rPr>
          <w:rFonts w:asciiTheme="minorHAnsi" w:eastAsiaTheme="minorEastAsia" w:hAnsiTheme="minorHAnsi" w:cstheme="minorBidi"/>
          <w:i w:val="0"/>
          <w:iCs w:val="0"/>
          <w:noProof/>
          <w:sz w:val="22"/>
          <w:szCs w:val="22"/>
        </w:rPr>
      </w:pPr>
      <w:hyperlink w:anchor="_Toc95999133" w:history="1">
        <w:r w:rsidR="001C4972" w:rsidRPr="00876268">
          <w:rPr>
            <w:rStyle w:val="Hyperlink"/>
            <w:noProof/>
          </w:rPr>
          <w:t>1.9</w:t>
        </w:r>
        <w:r w:rsidR="001C4972">
          <w:rPr>
            <w:rFonts w:asciiTheme="minorHAnsi" w:eastAsiaTheme="minorEastAsia" w:hAnsiTheme="minorHAnsi" w:cstheme="minorBidi"/>
            <w:i w:val="0"/>
            <w:iCs w:val="0"/>
            <w:noProof/>
            <w:sz w:val="22"/>
            <w:szCs w:val="22"/>
          </w:rPr>
          <w:tab/>
        </w:r>
        <w:r w:rsidR="001C4972" w:rsidRPr="00876268">
          <w:rPr>
            <w:rStyle w:val="Hyperlink"/>
            <w:noProof/>
          </w:rPr>
          <w:t>One Month Pricing Methodology</w:t>
        </w:r>
        <w:r w:rsidR="001C4972">
          <w:rPr>
            <w:noProof/>
            <w:webHidden/>
          </w:rPr>
          <w:tab/>
        </w:r>
        <w:r w:rsidR="001C4972">
          <w:rPr>
            <w:noProof/>
            <w:webHidden/>
          </w:rPr>
          <w:fldChar w:fldCharType="begin"/>
        </w:r>
        <w:r w:rsidR="001C4972">
          <w:rPr>
            <w:noProof/>
            <w:webHidden/>
          </w:rPr>
          <w:instrText xml:space="preserve"> PAGEREF _Toc95999133 \h </w:instrText>
        </w:r>
        <w:r w:rsidR="001C4972">
          <w:rPr>
            <w:noProof/>
            <w:webHidden/>
          </w:rPr>
        </w:r>
        <w:r w:rsidR="001C4972">
          <w:rPr>
            <w:noProof/>
            <w:webHidden/>
          </w:rPr>
          <w:fldChar w:fldCharType="separate"/>
        </w:r>
        <w:r w:rsidR="007E296A">
          <w:rPr>
            <w:noProof/>
            <w:webHidden/>
          </w:rPr>
          <w:t>28</w:t>
        </w:r>
        <w:r w:rsidR="001C4972">
          <w:rPr>
            <w:noProof/>
            <w:webHidden/>
          </w:rPr>
          <w:fldChar w:fldCharType="end"/>
        </w:r>
      </w:hyperlink>
    </w:p>
    <w:p w14:paraId="3C2C5060" w14:textId="287690A7" w:rsidR="001C4972" w:rsidRDefault="00000000">
      <w:pPr>
        <w:pStyle w:val="TOC2"/>
        <w:rPr>
          <w:rFonts w:asciiTheme="minorHAnsi" w:eastAsiaTheme="minorEastAsia" w:hAnsiTheme="minorHAnsi" w:cstheme="minorBidi"/>
          <w:i w:val="0"/>
          <w:iCs w:val="0"/>
          <w:noProof/>
          <w:sz w:val="22"/>
          <w:szCs w:val="22"/>
        </w:rPr>
      </w:pPr>
      <w:hyperlink w:anchor="_Toc95999134" w:history="1">
        <w:r w:rsidR="001C4972" w:rsidRPr="00876268">
          <w:rPr>
            <w:rStyle w:val="Hyperlink"/>
            <w:noProof/>
          </w:rPr>
          <w:t>1.10</w:t>
        </w:r>
        <w:r w:rsidR="001C4972">
          <w:rPr>
            <w:rFonts w:asciiTheme="minorHAnsi" w:eastAsiaTheme="minorEastAsia" w:hAnsiTheme="minorHAnsi" w:cstheme="minorBidi"/>
            <w:i w:val="0"/>
            <w:iCs w:val="0"/>
            <w:noProof/>
            <w:sz w:val="22"/>
            <w:szCs w:val="22"/>
          </w:rPr>
          <w:tab/>
        </w:r>
        <w:r w:rsidR="001C4972" w:rsidRPr="00876268">
          <w:rPr>
            <w:rStyle w:val="Hyperlink"/>
            <w:noProof/>
          </w:rPr>
          <w:t>Pay As You Go Pricing Methodology</w:t>
        </w:r>
        <w:r w:rsidR="001C4972">
          <w:rPr>
            <w:noProof/>
            <w:webHidden/>
          </w:rPr>
          <w:tab/>
        </w:r>
        <w:r w:rsidR="001C4972">
          <w:rPr>
            <w:noProof/>
            <w:webHidden/>
          </w:rPr>
          <w:fldChar w:fldCharType="begin"/>
        </w:r>
        <w:r w:rsidR="001C4972">
          <w:rPr>
            <w:noProof/>
            <w:webHidden/>
          </w:rPr>
          <w:instrText xml:space="preserve"> PAGEREF _Toc95999134 \h </w:instrText>
        </w:r>
        <w:r w:rsidR="001C4972">
          <w:rPr>
            <w:noProof/>
            <w:webHidden/>
          </w:rPr>
        </w:r>
        <w:r w:rsidR="001C4972">
          <w:rPr>
            <w:noProof/>
            <w:webHidden/>
          </w:rPr>
          <w:fldChar w:fldCharType="separate"/>
        </w:r>
        <w:r w:rsidR="007E296A">
          <w:rPr>
            <w:noProof/>
            <w:webHidden/>
          </w:rPr>
          <w:t>28</w:t>
        </w:r>
        <w:r w:rsidR="001C4972">
          <w:rPr>
            <w:noProof/>
            <w:webHidden/>
          </w:rPr>
          <w:fldChar w:fldCharType="end"/>
        </w:r>
      </w:hyperlink>
    </w:p>
    <w:p w14:paraId="0B143BA2" w14:textId="5B16EF5A" w:rsidR="001C4972" w:rsidRDefault="00080520">
      <w:pPr>
        <w:pStyle w:val="TOC1"/>
        <w:tabs>
          <w:tab w:val="left" w:pos="1100"/>
        </w:tabs>
        <w:rPr>
          <w:rFonts w:asciiTheme="minorHAnsi" w:eastAsiaTheme="minorEastAsia" w:hAnsiTheme="minorHAnsi" w:cstheme="minorBidi"/>
          <w:b w:val="0"/>
          <w:bCs w:val="0"/>
          <w:noProof/>
          <w:sz w:val="22"/>
          <w:szCs w:val="22"/>
        </w:rPr>
      </w:pPr>
      <w:hyperlink w:anchor="_Toc95999135" w:history="1">
        <w:r w:rsidR="001C4972" w:rsidRPr="00876268">
          <w:rPr>
            <w:rStyle w:val="Hyperlink"/>
            <w:noProof/>
          </w:rPr>
          <w:t>Clause 2</w:t>
        </w:r>
        <w:r w:rsidR="001C4972">
          <w:rPr>
            <w:rFonts w:asciiTheme="minorHAnsi" w:eastAsiaTheme="minorEastAsia" w:hAnsiTheme="minorHAnsi" w:cstheme="minorBidi"/>
            <w:b w:val="0"/>
            <w:bCs w:val="0"/>
            <w:noProof/>
            <w:sz w:val="22"/>
            <w:szCs w:val="22"/>
          </w:rPr>
          <w:tab/>
        </w:r>
        <w:r w:rsidR="001C4972" w:rsidRPr="00876268">
          <w:rPr>
            <w:rStyle w:val="Hyperlink"/>
            <w:noProof/>
          </w:rPr>
          <w:t>Pricing Models</w:t>
        </w:r>
        <w:r w:rsidR="001C4972">
          <w:rPr>
            <w:noProof/>
            <w:webHidden/>
          </w:rPr>
          <w:tab/>
        </w:r>
        <w:r w:rsidR="001C4972">
          <w:rPr>
            <w:noProof/>
            <w:webHidden/>
          </w:rPr>
          <w:fldChar w:fldCharType="begin"/>
        </w:r>
        <w:r w:rsidR="001C4972">
          <w:rPr>
            <w:noProof/>
            <w:webHidden/>
          </w:rPr>
          <w:instrText xml:space="preserve"> PAGEREF _Toc95999135 \h </w:instrText>
        </w:r>
        <w:r w:rsidR="001C4972">
          <w:rPr>
            <w:noProof/>
            <w:webHidden/>
          </w:rPr>
        </w:r>
        <w:r w:rsidR="001C4972">
          <w:rPr>
            <w:noProof/>
            <w:webHidden/>
          </w:rPr>
          <w:fldChar w:fldCharType="separate"/>
        </w:r>
        <w:r w:rsidR="007E296A">
          <w:rPr>
            <w:noProof/>
            <w:webHidden/>
          </w:rPr>
          <w:t>30</w:t>
        </w:r>
        <w:r w:rsidR="001C4972">
          <w:rPr>
            <w:noProof/>
            <w:webHidden/>
          </w:rPr>
          <w:fldChar w:fldCharType="end"/>
        </w:r>
      </w:hyperlink>
    </w:p>
    <w:p w14:paraId="224077A4" w14:textId="3EA65BFC" w:rsidR="001C4972" w:rsidRDefault="00080520">
      <w:pPr>
        <w:pStyle w:val="TOC2"/>
        <w:rPr>
          <w:rFonts w:asciiTheme="minorHAnsi" w:eastAsiaTheme="minorEastAsia" w:hAnsiTheme="minorHAnsi" w:cstheme="minorBidi"/>
          <w:i w:val="0"/>
          <w:iCs w:val="0"/>
          <w:noProof/>
          <w:sz w:val="22"/>
          <w:szCs w:val="22"/>
        </w:rPr>
      </w:pPr>
      <w:hyperlink w:anchor="_Toc95999136" w:history="1">
        <w:r w:rsidR="001C4972" w:rsidRPr="00876268">
          <w:rPr>
            <w:rStyle w:val="Hyperlink"/>
            <w:noProof/>
          </w:rPr>
          <w:t>2.1</w:t>
        </w:r>
        <w:r w:rsidR="001C4972">
          <w:rPr>
            <w:rFonts w:asciiTheme="minorHAnsi" w:eastAsiaTheme="minorEastAsia" w:hAnsiTheme="minorHAnsi" w:cstheme="minorBidi"/>
            <w:i w:val="0"/>
            <w:iCs w:val="0"/>
            <w:noProof/>
            <w:sz w:val="22"/>
            <w:szCs w:val="22"/>
          </w:rPr>
          <w:tab/>
        </w:r>
        <w:r w:rsidR="001C4972" w:rsidRPr="00876268">
          <w:rPr>
            <w:rStyle w:val="Hyperlink"/>
            <w:noProof/>
          </w:rPr>
          <w:t>Valid Pricing Models</w:t>
        </w:r>
        <w:r w:rsidR="001C4972">
          <w:rPr>
            <w:noProof/>
            <w:webHidden/>
          </w:rPr>
          <w:tab/>
        </w:r>
        <w:r w:rsidR="001C4972">
          <w:rPr>
            <w:noProof/>
            <w:webHidden/>
          </w:rPr>
          <w:fldChar w:fldCharType="begin"/>
        </w:r>
        <w:r w:rsidR="001C4972">
          <w:rPr>
            <w:noProof/>
            <w:webHidden/>
          </w:rPr>
          <w:instrText xml:space="preserve"> PAGEREF _Toc95999136 \h </w:instrText>
        </w:r>
        <w:r w:rsidR="001C4972">
          <w:rPr>
            <w:noProof/>
            <w:webHidden/>
          </w:rPr>
        </w:r>
        <w:r w:rsidR="001C4972">
          <w:rPr>
            <w:noProof/>
            <w:webHidden/>
          </w:rPr>
          <w:fldChar w:fldCharType="separate"/>
        </w:r>
        <w:r w:rsidR="007E296A">
          <w:rPr>
            <w:noProof/>
            <w:webHidden/>
          </w:rPr>
          <w:t>30</w:t>
        </w:r>
        <w:r w:rsidR="001C4972">
          <w:rPr>
            <w:noProof/>
            <w:webHidden/>
          </w:rPr>
          <w:fldChar w:fldCharType="end"/>
        </w:r>
      </w:hyperlink>
    </w:p>
    <w:p w14:paraId="1E3A947D" w14:textId="791CE86C" w:rsidR="001C4972" w:rsidRDefault="00080520">
      <w:pPr>
        <w:pStyle w:val="TOC2"/>
        <w:rPr>
          <w:rFonts w:asciiTheme="minorHAnsi" w:eastAsiaTheme="minorEastAsia" w:hAnsiTheme="minorHAnsi" w:cstheme="minorBidi"/>
          <w:i w:val="0"/>
          <w:iCs w:val="0"/>
          <w:noProof/>
          <w:sz w:val="22"/>
          <w:szCs w:val="22"/>
        </w:rPr>
      </w:pPr>
      <w:hyperlink w:anchor="_Toc95999137" w:history="1">
        <w:r w:rsidR="001C4972" w:rsidRPr="00876268">
          <w:rPr>
            <w:rStyle w:val="Hyperlink"/>
            <w:noProof/>
          </w:rPr>
          <w:t>2.2</w:t>
        </w:r>
        <w:r w:rsidR="001C4972">
          <w:rPr>
            <w:rFonts w:asciiTheme="minorHAnsi" w:eastAsiaTheme="minorEastAsia" w:hAnsiTheme="minorHAnsi" w:cstheme="minorBidi"/>
            <w:i w:val="0"/>
            <w:iCs w:val="0"/>
            <w:noProof/>
            <w:sz w:val="22"/>
            <w:szCs w:val="22"/>
          </w:rPr>
          <w:tab/>
        </w:r>
        <w:r w:rsidR="001C4972" w:rsidRPr="00876268">
          <w:rPr>
            <w:rStyle w:val="Hyperlink"/>
            <w:noProof/>
          </w:rPr>
          <w:t>Invalid Configurations</w:t>
        </w:r>
        <w:r w:rsidR="001C4972">
          <w:rPr>
            <w:noProof/>
            <w:webHidden/>
          </w:rPr>
          <w:tab/>
        </w:r>
        <w:r w:rsidR="001C4972">
          <w:rPr>
            <w:noProof/>
            <w:webHidden/>
          </w:rPr>
          <w:fldChar w:fldCharType="begin"/>
        </w:r>
        <w:r w:rsidR="001C4972">
          <w:rPr>
            <w:noProof/>
            <w:webHidden/>
          </w:rPr>
          <w:instrText xml:space="preserve"> PAGEREF _Toc95999137 \h </w:instrText>
        </w:r>
        <w:r w:rsidR="001C4972">
          <w:rPr>
            <w:noProof/>
            <w:webHidden/>
          </w:rPr>
        </w:r>
        <w:r w:rsidR="001C4972">
          <w:rPr>
            <w:noProof/>
            <w:webHidden/>
          </w:rPr>
          <w:fldChar w:fldCharType="separate"/>
        </w:r>
        <w:r w:rsidR="007E296A">
          <w:rPr>
            <w:noProof/>
            <w:webHidden/>
          </w:rPr>
          <w:t>31</w:t>
        </w:r>
        <w:r w:rsidR="001C4972">
          <w:rPr>
            <w:noProof/>
            <w:webHidden/>
          </w:rPr>
          <w:fldChar w:fldCharType="end"/>
        </w:r>
      </w:hyperlink>
    </w:p>
    <w:p w14:paraId="485F44F2" w14:textId="4C35E235" w:rsidR="001C4972" w:rsidRDefault="00080520">
      <w:pPr>
        <w:pStyle w:val="TOC1"/>
        <w:tabs>
          <w:tab w:val="left" w:pos="1100"/>
        </w:tabs>
        <w:rPr>
          <w:rFonts w:asciiTheme="minorHAnsi" w:eastAsiaTheme="minorEastAsia" w:hAnsiTheme="minorHAnsi" w:cstheme="minorBidi"/>
          <w:b w:val="0"/>
          <w:bCs w:val="0"/>
          <w:noProof/>
          <w:sz w:val="22"/>
          <w:szCs w:val="22"/>
        </w:rPr>
      </w:pPr>
      <w:hyperlink w:anchor="_Toc95999138" w:history="1">
        <w:r w:rsidR="001C4972" w:rsidRPr="00876268">
          <w:rPr>
            <w:rStyle w:val="Hyperlink"/>
            <w:noProof/>
          </w:rPr>
          <w:t>Clause 3</w:t>
        </w:r>
        <w:r w:rsidR="001C4972">
          <w:rPr>
            <w:rFonts w:asciiTheme="minorHAnsi" w:eastAsiaTheme="minorEastAsia" w:hAnsiTheme="minorHAnsi" w:cstheme="minorBidi"/>
            <w:b w:val="0"/>
            <w:bCs w:val="0"/>
            <w:noProof/>
            <w:sz w:val="22"/>
            <w:szCs w:val="22"/>
          </w:rPr>
          <w:tab/>
        </w:r>
        <w:r w:rsidR="001C4972" w:rsidRPr="00876268">
          <w:rPr>
            <w:rStyle w:val="Hyperlink"/>
            <w:noProof/>
          </w:rPr>
          <w:t>Priced System</w:t>
        </w:r>
        <w:r w:rsidR="001C4972">
          <w:rPr>
            <w:noProof/>
            <w:webHidden/>
          </w:rPr>
          <w:tab/>
        </w:r>
        <w:r w:rsidR="001C4972">
          <w:rPr>
            <w:noProof/>
            <w:webHidden/>
          </w:rPr>
          <w:fldChar w:fldCharType="begin"/>
        </w:r>
        <w:r w:rsidR="001C4972">
          <w:rPr>
            <w:noProof/>
            <w:webHidden/>
          </w:rPr>
          <w:instrText xml:space="preserve"> PAGEREF _Toc95999138 \h </w:instrText>
        </w:r>
        <w:r w:rsidR="001C4972">
          <w:rPr>
            <w:noProof/>
            <w:webHidden/>
          </w:rPr>
        </w:r>
        <w:r w:rsidR="001C4972">
          <w:rPr>
            <w:noProof/>
            <w:webHidden/>
          </w:rPr>
          <w:fldChar w:fldCharType="separate"/>
        </w:r>
        <w:r w:rsidR="007E296A">
          <w:rPr>
            <w:noProof/>
            <w:webHidden/>
          </w:rPr>
          <w:t>32</w:t>
        </w:r>
        <w:r w:rsidR="001C4972">
          <w:rPr>
            <w:noProof/>
            <w:webHidden/>
          </w:rPr>
          <w:fldChar w:fldCharType="end"/>
        </w:r>
      </w:hyperlink>
    </w:p>
    <w:p w14:paraId="09E4C0F9" w14:textId="3D2A3C7D" w:rsidR="001C4972" w:rsidRDefault="00080520">
      <w:pPr>
        <w:pStyle w:val="TOC2"/>
        <w:rPr>
          <w:rFonts w:asciiTheme="minorHAnsi" w:eastAsiaTheme="minorEastAsia" w:hAnsiTheme="minorHAnsi" w:cstheme="minorBidi"/>
          <w:i w:val="0"/>
          <w:iCs w:val="0"/>
          <w:noProof/>
          <w:sz w:val="22"/>
          <w:szCs w:val="22"/>
        </w:rPr>
      </w:pPr>
      <w:hyperlink w:anchor="_Toc95999139" w:history="1">
        <w:r w:rsidR="001C4972" w:rsidRPr="00876268">
          <w:rPr>
            <w:rStyle w:val="Hyperlink"/>
            <w:noProof/>
          </w:rPr>
          <w:t>3.1</w:t>
        </w:r>
        <w:r w:rsidR="001C4972">
          <w:rPr>
            <w:rFonts w:asciiTheme="minorHAnsi" w:eastAsiaTheme="minorEastAsia" w:hAnsiTheme="minorHAnsi" w:cstheme="minorBidi"/>
            <w:i w:val="0"/>
            <w:iCs w:val="0"/>
            <w:noProof/>
            <w:sz w:val="22"/>
            <w:szCs w:val="22"/>
          </w:rPr>
          <w:tab/>
        </w:r>
        <w:r w:rsidR="001C4972" w:rsidRPr="00876268">
          <w:rPr>
            <w:rStyle w:val="Hyperlink"/>
            <w:noProof/>
          </w:rPr>
          <w:t>Pricing Hardware</w:t>
        </w:r>
        <w:r w:rsidR="001C4972">
          <w:rPr>
            <w:noProof/>
            <w:webHidden/>
          </w:rPr>
          <w:tab/>
        </w:r>
        <w:r w:rsidR="001C4972">
          <w:rPr>
            <w:noProof/>
            <w:webHidden/>
          </w:rPr>
          <w:fldChar w:fldCharType="begin"/>
        </w:r>
        <w:r w:rsidR="001C4972">
          <w:rPr>
            <w:noProof/>
            <w:webHidden/>
          </w:rPr>
          <w:instrText xml:space="preserve"> PAGEREF _Toc95999139 \h </w:instrText>
        </w:r>
        <w:r w:rsidR="001C4972">
          <w:rPr>
            <w:noProof/>
            <w:webHidden/>
          </w:rPr>
        </w:r>
        <w:r w:rsidR="001C4972">
          <w:rPr>
            <w:noProof/>
            <w:webHidden/>
          </w:rPr>
          <w:fldChar w:fldCharType="separate"/>
        </w:r>
        <w:r w:rsidR="007E296A">
          <w:rPr>
            <w:noProof/>
            <w:webHidden/>
          </w:rPr>
          <w:t>32</w:t>
        </w:r>
        <w:r w:rsidR="001C4972">
          <w:rPr>
            <w:noProof/>
            <w:webHidden/>
          </w:rPr>
          <w:fldChar w:fldCharType="end"/>
        </w:r>
      </w:hyperlink>
    </w:p>
    <w:p w14:paraId="27CBC7C2" w14:textId="1D717940" w:rsidR="001C4972" w:rsidRDefault="00080520">
      <w:pPr>
        <w:pStyle w:val="TOC2"/>
        <w:rPr>
          <w:rFonts w:asciiTheme="minorHAnsi" w:eastAsiaTheme="minorEastAsia" w:hAnsiTheme="minorHAnsi" w:cstheme="minorBidi"/>
          <w:i w:val="0"/>
          <w:iCs w:val="0"/>
          <w:noProof/>
          <w:sz w:val="22"/>
          <w:szCs w:val="22"/>
        </w:rPr>
      </w:pPr>
      <w:hyperlink w:anchor="_Toc95999140" w:history="1">
        <w:r w:rsidR="001C4972" w:rsidRPr="00876268">
          <w:rPr>
            <w:rStyle w:val="Hyperlink"/>
            <w:noProof/>
          </w:rPr>
          <w:t>3.2</w:t>
        </w:r>
        <w:r w:rsidR="001C4972">
          <w:rPr>
            <w:rFonts w:asciiTheme="minorHAnsi" w:eastAsiaTheme="minorEastAsia" w:hAnsiTheme="minorHAnsi" w:cstheme="minorBidi"/>
            <w:i w:val="0"/>
            <w:iCs w:val="0"/>
            <w:noProof/>
            <w:sz w:val="22"/>
            <w:szCs w:val="22"/>
          </w:rPr>
          <w:tab/>
        </w:r>
        <w:r w:rsidR="001C4972" w:rsidRPr="00876268">
          <w:rPr>
            <w:rStyle w:val="Hyperlink"/>
            <w:noProof/>
          </w:rPr>
          <w:t>Pricing Software</w:t>
        </w:r>
        <w:r w:rsidR="001C4972">
          <w:rPr>
            <w:noProof/>
            <w:webHidden/>
          </w:rPr>
          <w:tab/>
        </w:r>
        <w:r w:rsidR="001C4972">
          <w:rPr>
            <w:noProof/>
            <w:webHidden/>
          </w:rPr>
          <w:fldChar w:fldCharType="begin"/>
        </w:r>
        <w:r w:rsidR="001C4972">
          <w:rPr>
            <w:noProof/>
            <w:webHidden/>
          </w:rPr>
          <w:instrText xml:space="preserve"> PAGEREF _Toc95999140 \h </w:instrText>
        </w:r>
        <w:r w:rsidR="001C4972">
          <w:rPr>
            <w:noProof/>
            <w:webHidden/>
          </w:rPr>
        </w:r>
        <w:r w:rsidR="001C4972">
          <w:rPr>
            <w:noProof/>
            <w:webHidden/>
          </w:rPr>
          <w:fldChar w:fldCharType="separate"/>
        </w:r>
        <w:r w:rsidR="007E296A">
          <w:rPr>
            <w:noProof/>
            <w:webHidden/>
          </w:rPr>
          <w:t>32</w:t>
        </w:r>
        <w:r w:rsidR="001C4972">
          <w:rPr>
            <w:noProof/>
            <w:webHidden/>
          </w:rPr>
          <w:fldChar w:fldCharType="end"/>
        </w:r>
      </w:hyperlink>
    </w:p>
    <w:p w14:paraId="4FBB12E6" w14:textId="39148556" w:rsidR="001C4972" w:rsidRDefault="00080520">
      <w:pPr>
        <w:pStyle w:val="TOC2"/>
        <w:rPr>
          <w:rFonts w:asciiTheme="minorHAnsi" w:eastAsiaTheme="minorEastAsia" w:hAnsiTheme="minorHAnsi" w:cstheme="minorBidi"/>
          <w:i w:val="0"/>
          <w:iCs w:val="0"/>
          <w:noProof/>
          <w:sz w:val="22"/>
          <w:szCs w:val="22"/>
        </w:rPr>
      </w:pPr>
      <w:hyperlink w:anchor="_Toc95999141" w:history="1">
        <w:r w:rsidR="001C4972" w:rsidRPr="00876268">
          <w:rPr>
            <w:rStyle w:val="Hyperlink"/>
            <w:noProof/>
          </w:rPr>
          <w:t>3.3</w:t>
        </w:r>
        <w:r w:rsidR="001C4972">
          <w:rPr>
            <w:rFonts w:asciiTheme="minorHAnsi" w:eastAsiaTheme="minorEastAsia" w:hAnsiTheme="minorHAnsi" w:cstheme="minorBidi"/>
            <w:i w:val="0"/>
            <w:iCs w:val="0"/>
            <w:noProof/>
            <w:sz w:val="22"/>
            <w:szCs w:val="22"/>
          </w:rPr>
          <w:tab/>
        </w:r>
        <w:r w:rsidR="001C4972" w:rsidRPr="00876268">
          <w:rPr>
            <w:rStyle w:val="Hyperlink"/>
            <w:noProof/>
          </w:rPr>
          <w:t>Pricing of Supporting equipment</w:t>
        </w:r>
        <w:r w:rsidR="001C4972">
          <w:rPr>
            <w:noProof/>
            <w:webHidden/>
          </w:rPr>
          <w:tab/>
        </w:r>
        <w:r w:rsidR="001C4972">
          <w:rPr>
            <w:noProof/>
            <w:webHidden/>
          </w:rPr>
          <w:fldChar w:fldCharType="begin"/>
        </w:r>
        <w:r w:rsidR="001C4972">
          <w:rPr>
            <w:noProof/>
            <w:webHidden/>
          </w:rPr>
          <w:instrText xml:space="preserve"> PAGEREF _Toc95999141 \h </w:instrText>
        </w:r>
        <w:r w:rsidR="001C4972">
          <w:rPr>
            <w:noProof/>
            <w:webHidden/>
          </w:rPr>
        </w:r>
        <w:r w:rsidR="001C4972">
          <w:rPr>
            <w:noProof/>
            <w:webHidden/>
          </w:rPr>
          <w:fldChar w:fldCharType="separate"/>
        </w:r>
        <w:r w:rsidR="007E296A">
          <w:rPr>
            <w:noProof/>
            <w:webHidden/>
          </w:rPr>
          <w:t>33</w:t>
        </w:r>
        <w:r w:rsidR="001C4972">
          <w:rPr>
            <w:noProof/>
            <w:webHidden/>
          </w:rPr>
          <w:fldChar w:fldCharType="end"/>
        </w:r>
      </w:hyperlink>
    </w:p>
    <w:p w14:paraId="56D0EEF3" w14:textId="66055504" w:rsidR="001C4972" w:rsidRDefault="00080520">
      <w:pPr>
        <w:pStyle w:val="TOC1"/>
        <w:tabs>
          <w:tab w:val="left" w:pos="1100"/>
        </w:tabs>
        <w:rPr>
          <w:rFonts w:asciiTheme="minorHAnsi" w:eastAsiaTheme="minorEastAsia" w:hAnsiTheme="minorHAnsi" w:cstheme="minorBidi"/>
          <w:b w:val="0"/>
          <w:bCs w:val="0"/>
          <w:noProof/>
          <w:sz w:val="22"/>
          <w:szCs w:val="22"/>
        </w:rPr>
      </w:pPr>
      <w:hyperlink w:anchor="_Toc95999142" w:history="1">
        <w:r w:rsidR="001C4972" w:rsidRPr="00876268">
          <w:rPr>
            <w:rStyle w:val="Hyperlink"/>
            <w:noProof/>
          </w:rPr>
          <w:t>Clause 4</w:t>
        </w:r>
        <w:r w:rsidR="001C4972">
          <w:rPr>
            <w:rFonts w:asciiTheme="minorHAnsi" w:eastAsiaTheme="minorEastAsia" w:hAnsiTheme="minorHAnsi" w:cstheme="minorBidi"/>
            <w:b w:val="0"/>
            <w:bCs w:val="0"/>
            <w:noProof/>
            <w:sz w:val="22"/>
            <w:szCs w:val="22"/>
          </w:rPr>
          <w:tab/>
        </w:r>
        <w:r w:rsidR="001C4972" w:rsidRPr="00876268">
          <w:rPr>
            <w:rStyle w:val="Hyperlink"/>
            <w:noProof/>
          </w:rPr>
          <w:t>Maintenance</w:t>
        </w:r>
        <w:r w:rsidR="001C4972">
          <w:rPr>
            <w:noProof/>
            <w:webHidden/>
          </w:rPr>
          <w:tab/>
        </w:r>
        <w:r w:rsidR="001C4972">
          <w:rPr>
            <w:noProof/>
            <w:webHidden/>
          </w:rPr>
          <w:fldChar w:fldCharType="begin"/>
        </w:r>
        <w:r w:rsidR="001C4972">
          <w:rPr>
            <w:noProof/>
            <w:webHidden/>
          </w:rPr>
          <w:instrText xml:space="preserve"> PAGEREF _Toc95999142 \h </w:instrText>
        </w:r>
        <w:r w:rsidR="001C4972">
          <w:rPr>
            <w:noProof/>
            <w:webHidden/>
          </w:rPr>
        </w:r>
        <w:r w:rsidR="001C4972">
          <w:rPr>
            <w:noProof/>
            <w:webHidden/>
          </w:rPr>
          <w:fldChar w:fldCharType="separate"/>
        </w:r>
        <w:r w:rsidR="007E296A">
          <w:rPr>
            <w:noProof/>
            <w:webHidden/>
          </w:rPr>
          <w:t>34</w:t>
        </w:r>
        <w:r w:rsidR="001C4972">
          <w:rPr>
            <w:noProof/>
            <w:webHidden/>
          </w:rPr>
          <w:fldChar w:fldCharType="end"/>
        </w:r>
      </w:hyperlink>
    </w:p>
    <w:p w14:paraId="286BC19C" w14:textId="5DEB3E1A" w:rsidR="001C4972" w:rsidRDefault="00080520">
      <w:pPr>
        <w:pStyle w:val="TOC2"/>
        <w:rPr>
          <w:rFonts w:asciiTheme="minorHAnsi" w:eastAsiaTheme="minorEastAsia" w:hAnsiTheme="minorHAnsi" w:cstheme="minorBidi"/>
          <w:i w:val="0"/>
          <w:iCs w:val="0"/>
          <w:noProof/>
          <w:sz w:val="22"/>
          <w:szCs w:val="22"/>
        </w:rPr>
      </w:pPr>
      <w:hyperlink w:anchor="_Toc95999143" w:history="1">
        <w:r w:rsidR="001C4972" w:rsidRPr="00876268">
          <w:rPr>
            <w:rStyle w:val="Hyperlink"/>
            <w:noProof/>
          </w:rPr>
          <w:t>4.1</w:t>
        </w:r>
        <w:r w:rsidR="001C4972">
          <w:rPr>
            <w:rFonts w:asciiTheme="minorHAnsi" w:eastAsiaTheme="minorEastAsia" w:hAnsiTheme="minorHAnsi" w:cstheme="minorBidi"/>
            <w:i w:val="0"/>
            <w:iCs w:val="0"/>
            <w:noProof/>
            <w:sz w:val="22"/>
            <w:szCs w:val="22"/>
          </w:rPr>
          <w:tab/>
        </w:r>
        <w:r w:rsidR="001C4972" w:rsidRPr="00876268">
          <w:rPr>
            <w:rStyle w:val="Hyperlink"/>
            <w:noProof/>
          </w:rPr>
          <w:t>Minimum Maintenance Requirements</w:t>
        </w:r>
        <w:r w:rsidR="001C4972">
          <w:rPr>
            <w:noProof/>
            <w:webHidden/>
          </w:rPr>
          <w:tab/>
        </w:r>
        <w:r w:rsidR="001C4972">
          <w:rPr>
            <w:noProof/>
            <w:webHidden/>
          </w:rPr>
          <w:fldChar w:fldCharType="begin"/>
        </w:r>
        <w:r w:rsidR="001C4972">
          <w:rPr>
            <w:noProof/>
            <w:webHidden/>
          </w:rPr>
          <w:instrText xml:space="preserve"> PAGEREF _Toc95999143 \h </w:instrText>
        </w:r>
        <w:r w:rsidR="001C4972">
          <w:rPr>
            <w:noProof/>
            <w:webHidden/>
          </w:rPr>
        </w:r>
        <w:r w:rsidR="001C4972">
          <w:rPr>
            <w:noProof/>
            <w:webHidden/>
          </w:rPr>
          <w:fldChar w:fldCharType="separate"/>
        </w:r>
        <w:r w:rsidR="007E296A">
          <w:rPr>
            <w:noProof/>
            <w:webHidden/>
          </w:rPr>
          <w:t>34</w:t>
        </w:r>
        <w:r w:rsidR="001C4972">
          <w:rPr>
            <w:noProof/>
            <w:webHidden/>
          </w:rPr>
          <w:fldChar w:fldCharType="end"/>
        </w:r>
      </w:hyperlink>
    </w:p>
    <w:p w14:paraId="48EF55A3" w14:textId="704624A2" w:rsidR="001C4972" w:rsidRDefault="00080520">
      <w:pPr>
        <w:pStyle w:val="TOC2"/>
        <w:rPr>
          <w:rFonts w:asciiTheme="minorHAnsi" w:eastAsiaTheme="minorEastAsia" w:hAnsiTheme="minorHAnsi" w:cstheme="minorBidi"/>
          <w:i w:val="0"/>
          <w:iCs w:val="0"/>
          <w:noProof/>
          <w:sz w:val="22"/>
          <w:szCs w:val="22"/>
        </w:rPr>
      </w:pPr>
      <w:hyperlink w:anchor="_Toc95999144" w:history="1">
        <w:r w:rsidR="001C4972" w:rsidRPr="00876268">
          <w:rPr>
            <w:rStyle w:val="Hyperlink"/>
            <w:noProof/>
          </w:rPr>
          <w:t>4.2</w:t>
        </w:r>
        <w:r w:rsidR="001C4972">
          <w:rPr>
            <w:rFonts w:asciiTheme="minorHAnsi" w:eastAsiaTheme="minorEastAsia" w:hAnsiTheme="minorHAnsi" w:cstheme="minorBidi"/>
            <w:i w:val="0"/>
            <w:iCs w:val="0"/>
            <w:noProof/>
            <w:sz w:val="22"/>
            <w:szCs w:val="22"/>
          </w:rPr>
          <w:tab/>
        </w:r>
        <w:r w:rsidR="001C4972" w:rsidRPr="00876268">
          <w:rPr>
            <w:rStyle w:val="Hyperlink"/>
            <w:noProof/>
          </w:rPr>
          <w:t>Licensed Compute Services</w:t>
        </w:r>
        <w:r w:rsidR="001C4972">
          <w:rPr>
            <w:noProof/>
            <w:webHidden/>
          </w:rPr>
          <w:tab/>
        </w:r>
        <w:r w:rsidR="001C4972">
          <w:rPr>
            <w:noProof/>
            <w:webHidden/>
          </w:rPr>
          <w:fldChar w:fldCharType="begin"/>
        </w:r>
        <w:r w:rsidR="001C4972">
          <w:rPr>
            <w:noProof/>
            <w:webHidden/>
          </w:rPr>
          <w:instrText xml:space="preserve"> PAGEREF _Toc95999144 \h </w:instrText>
        </w:r>
        <w:r w:rsidR="001C4972">
          <w:rPr>
            <w:noProof/>
            <w:webHidden/>
          </w:rPr>
        </w:r>
        <w:r w:rsidR="001C4972">
          <w:rPr>
            <w:noProof/>
            <w:webHidden/>
          </w:rPr>
          <w:fldChar w:fldCharType="separate"/>
        </w:r>
        <w:r w:rsidR="007E296A">
          <w:rPr>
            <w:noProof/>
            <w:webHidden/>
          </w:rPr>
          <w:t>35</w:t>
        </w:r>
        <w:r w:rsidR="001C4972">
          <w:rPr>
            <w:noProof/>
            <w:webHidden/>
          </w:rPr>
          <w:fldChar w:fldCharType="end"/>
        </w:r>
      </w:hyperlink>
    </w:p>
    <w:p w14:paraId="31BD7417" w14:textId="63A0A3DB" w:rsidR="001C4972" w:rsidRDefault="00080520">
      <w:pPr>
        <w:pStyle w:val="TOC2"/>
        <w:rPr>
          <w:rFonts w:asciiTheme="minorHAnsi" w:eastAsiaTheme="minorEastAsia" w:hAnsiTheme="minorHAnsi" w:cstheme="minorBidi"/>
          <w:i w:val="0"/>
          <w:iCs w:val="0"/>
          <w:noProof/>
          <w:sz w:val="22"/>
          <w:szCs w:val="22"/>
        </w:rPr>
      </w:pPr>
      <w:hyperlink w:anchor="_Toc95999147" w:history="1">
        <w:r w:rsidR="001C4972" w:rsidRPr="00876268">
          <w:rPr>
            <w:rStyle w:val="Hyperlink"/>
            <w:noProof/>
          </w:rPr>
          <w:t>4.3</w:t>
        </w:r>
        <w:r w:rsidR="001C4972">
          <w:rPr>
            <w:rFonts w:asciiTheme="minorHAnsi" w:eastAsiaTheme="minorEastAsia" w:hAnsiTheme="minorHAnsi" w:cstheme="minorBidi"/>
            <w:i w:val="0"/>
            <w:iCs w:val="0"/>
            <w:noProof/>
            <w:sz w:val="22"/>
            <w:szCs w:val="22"/>
          </w:rPr>
          <w:tab/>
        </w:r>
        <w:r w:rsidR="001C4972" w:rsidRPr="00876268">
          <w:rPr>
            <w:rStyle w:val="Hyperlink"/>
            <w:noProof/>
          </w:rPr>
          <w:t>Physically Acquired Hardware</w:t>
        </w:r>
        <w:r w:rsidR="001C4972">
          <w:rPr>
            <w:noProof/>
            <w:webHidden/>
          </w:rPr>
          <w:tab/>
        </w:r>
        <w:r w:rsidR="001C4972">
          <w:rPr>
            <w:noProof/>
            <w:webHidden/>
          </w:rPr>
          <w:fldChar w:fldCharType="begin"/>
        </w:r>
        <w:r w:rsidR="001C4972">
          <w:rPr>
            <w:noProof/>
            <w:webHidden/>
          </w:rPr>
          <w:instrText xml:space="preserve"> PAGEREF _Toc95999147 \h </w:instrText>
        </w:r>
        <w:r w:rsidR="001C4972">
          <w:rPr>
            <w:noProof/>
            <w:webHidden/>
          </w:rPr>
        </w:r>
        <w:r w:rsidR="001C4972">
          <w:rPr>
            <w:noProof/>
            <w:webHidden/>
          </w:rPr>
          <w:fldChar w:fldCharType="separate"/>
        </w:r>
        <w:r w:rsidR="007E296A">
          <w:rPr>
            <w:noProof/>
            <w:webHidden/>
          </w:rPr>
          <w:t>36</w:t>
        </w:r>
        <w:r w:rsidR="001C4972">
          <w:rPr>
            <w:noProof/>
            <w:webHidden/>
          </w:rPr>
          <w:fldChar w:fldCharType="end"/>
        </w:r>
      </w:hyperlink>
    </w:p>
    <w:p w14:paraId="4C1B6D6C" w14:textId="2C52DB8E" w:rsidR="001C4972" w:rsidRDefault="00080520">
      <w:pPr>
        <w:pStyle w:val="TOC2"/>
        <w:rPr>
          <w:rFonts w:asciiTheme="minorHAnsi" w:eastAsiaTheme="minorEastAsia" w:hAnsiTheme="minorHAnsi" w:cstheme="minorBidi"/>
          <w:i w:val="0"/>
          <w:iCs w:val="0"/>
          <w:noProof/>
          <w:sz w:val="22"/>
          <w:szCs w:val="22"/>
        </w:rPr>
      </w:pPr>
      <w:hyperlink w:anchor="_Toc95999148" w:history="1">
        <w:r w:rsidR="001C4972" w:rsidRPr="00876268">
          <w:rPr>
            <w:rStyle w:val="Hyperlink"/>
            <w:noProof/>
          </w:rPr>
          <w:t>4.4</w:t>
        </w:r>
        <w:r w:rsidR="001C4972">
          <w:rPr>
            <w:rFonts w:asciiTheme="minorHAnsi" w:eastAsiaTheme="minorEastAsia" w:hAnsiTheme="minorHAnsi" w:cstheme="minorBidi"/>
            <w:i w:val="0"/>
            <w:iCs w:val="0"/>
            <w:noProof/>
            <w:sz w:val="22"/>
            <w:szCs w:val="22"/>
          </w:rPr>
          <w:tab/>
        </w:r>
        <w:r w:rsidR="001C4972" w:rsidRPr="00876268">
          <w:rPr>
            <w:rStyle w:val="Hyperlink"/>
            <w:noProof/>
          </w:rPr>
          <w:t>Software Maintenance for Defects</w:t>
        </w:r>
        <w:r w:rsidR="001C4972">
          <w:rPr>
            <w:noProof/>
            <w:webHidden/>
          </w:rPr>
          <w:tab/>
        </w:r>
        <w:r w:rsidR="001C4972">
          <w:rPr>
            <w:noProof/>
            <w:webHidden/>
          </w:rPr>
          <w:fldChar w:fldCharType="begin"/>
        </w:r>
        <w:r w:rsidR="001C4972">
          <w:rPr>
            <w:noProof/>
            <w:webHidden/>
          </w:rPr>
          <w:instrText xml:space="preserve"> PAGEREF _Toc95999148 \h </w:instrText>
        </w:r>
        <w:r w:rsidR="001C4972">
          <w:rPr>
            <w:noProof/>
            <w:webHidden/>
          </w:rPr>
        </w:r>
        <w:r w:rsidR="001C4972">
          <w:rPr>
            <w:noProof/>
            <w:webHidden/>
          </w:rPr>
          <w:fldChar w:fldCharType="separate"/>
        </w:r>
        <w:r w:rsidR="007E296A">
          <w:rPr>
            <w:noProof/>
            <w:webHidden/>
          </w:rPr>
          <w:t>37</w:t>
        </w:r>
        <w:r w:rsidR="001C4972">
          <w:rPr>
            <w:noProof/>
            <w:webHidden/>
          </w:rPr>
          <w:fldChar w:fldCharType="end"/>
        </w:r>
      </w:hyperlink>
    </w:p>
    <w:p w14:paraId="5341A49F" w14:textId="697EFD21" w:rsidR="001C4972" w:rsidRDefault="00080520">
      <w:pPr>
        <w:pStyle w:val="TOC2"/>
        <w:rPr>
          <w:rFonts w:asciiTheme="minorHAnsi" w:eastAsiaTheme="minorEastAsia" w:hAnsiTheme="minorHAnsi" w:cstheme="minorBidi"/>
          <w:i w:val="0"/>
          <w:iCs w:val="0"/>
          <w:noProof/>
          <w:sz w:val="22"/>
          <w:szCs w:val="22"/>
        </w:rPr>
      </w:pPr>
      <w:hyperlink w:anchor="_Toc95999149" w:history="1">
        <w:r w:rsidR="001C4972" w:rsidRPr="00876268">
          <w:rPr>
            <w:rStyle w:val="Hyperlink"/>
            <w:noProof/>
          </w:rPr>
          <w:t>4.5</w:t>
        </w:r>
        <w:r w:rsidR="001C4972">
          <w:rPr>
            <w:rFonts w:asciiTheme="minorHAnsi" w:eastAsiaTheme="minorEastAsia" w:hAnsiTheme="minorHAnsi" w:cstheme="minorBidi"/>
            <w:i w:val="0"/>
            <w:iCs w:val="0"/>
            <w:noProof/>
            <w:sz w:val="22"/>
            <w:szCs w:val="22"/>
          </w:rPr>
          <w:tab/>
        </w:r>
        <w:r w:rsidR="001C4972" w:rsidRPr="00876268">
          <w:rPr>
            <w:rStyle w:val="Hyperlink"/>
            <w:noProof/>
          </w:rPr>
          <w:t>Software Maintenance Updates</w:t>
        </w:r>
        <w:r w:rsidR="001C4972">
          <w:rPr>
            <w:noProof/>
            <w:webHidden/>
          </w:rPr>
          <w:tab/>
        </w:r>
        <w:r w:rsidR="001C4972">
          <w:rPr>
            <w:noProof/>
            <w:webHidden/>
          </w:rPr>
          <w:fldChar w:fldCharType="begin"/>
        </w:r>
        <w:r w:rsidR="001C4972">
          <w:rPr>
            <w:noProof/>
            <w:webHidden/>
          </w:rPr>
          <w:instrText xml:space="preserve"> PAGEREF _Toc95999149 \h </w:instrText>
        </w:r>
        <w:r w:rsidR="001C4972">
          <w:rPr>
            <w:noProof/>
            <w:webHidden/>
          </w:rPr>
        </w:r>
        <w:r w:rsidR="001C4972">
          <w:rPr>
            <w:noProof/>
            <w:webHidden/>
          </w:rPr>
          <w:fldChar w:fldCharType="separate"/>
        </w:r>
        <w:r w:rsidR="007E296A">
          <w:rPr>
            <w:noProof/>
            <w:webHidden/>
          </w:rPr>
          <w:t>37</w:t>
        </w:r>
        <w:r w:rsidR="001C4972">
          <w:rPr>
            <w:noProof/>
            <w:webHidden/>
          </w:rPr>
          <w:fldChar w:fldCharType="end"/>
        </w:r>
      </w:hyperlink>
    </w:p>
    <w:p w14:paraId="1855402E" w14:textId="1D5AB848" w:rsidR="001C4972" w:rsidRDefault="00080520">
      <w:pPr>
        <w:pStyle w:val="TOC1"/>
        <w:tabs>
          <w:tab w:val="left" w:pos="1100"/>
        </w:tabs>
        <w:rPr>
          <w:rFonts w:asciiTheme="minorHAnsi" w:eastAsiaTheme="minorEastAsia" w:hAnsiTheme="minorHAnsi" w:cstheme="minorBidi"/>
          <w:b w:val="0"/>
          <w:bCs w:val="0"/>
          <w:noProof/>
          <w:sz w:val="22"/>
          <w:szCs w:val="22"/>
        </w:rPr>
      </w:pPr>
      <w:hyperlink w:anchor="_Toc95999150" w:history="1">
        <w:r w:rsidR="001C4972" w:rsidRPr="00876268">
          <w:rPr>
            <w:rStyle w:val="Hyperlink"/>
            <w:noProof/>
          </w:rPr>
          <w:t>Clause 5</w:t>
        </w:r>
        <w:r w:rsidR="001C4972">
          <w:rPr>
            <w:rFonts w:asciiTheme="minorHAnsi" w:eastAsiaTheme="minorEastAsia" w:hAnsiTheme="minorHAnsi" w:cstheme="minorBidi"/>
            <w:b w:val="0"/>
            <w:bCs w:val="0"/>
            <w:noProof/>
            <w:sz w:val="22"/>
            <w:szCs w:val="22"/>
          </w:rPr>
          <w:tab/>
        </w:r>
        <w:r w:rsidR="001C4972" w:rsidRPr="00876268">
          <w:rPr>
            <w:rStyle w:val="Hyperlink"/>
            <w:noProof/>
          </w:rPr>
          <w:t>Full Disclosure Report</w:t>
        </w:r>
        <w:r w:rsidR="001C4972">
          <w:rPr>
            <w:noProof/>
            <w:webHidden/>
          </w:rPr>
          <w:tab/>
        </w:r>
        <w:r w:rsidR="001C4972">
          <w:rPr>
            <w:noProof/>
            <w:webHidden/>
          </w:rPr>
          <w:fldChar w:fldCharType="begin"/>
        </w:r>
        <w:r w:rsidR="001C4972">
          <w:rPr>
            <w:noProof/>
            <w:webHidden/>
          </w:rPr>
          <w:instrText xml:space="preserve"> PAGEREF _Toc95999150 \h </w:instrText>
        </w:r>
        <w:r w:rsidR="001C4972">
          <w:rPr>
            <w:noProof/>
            <w:webHidden/>
          </w:rPr>
        </w:r>
        <w:r w:rsidR="001C4972">
          <w:rPr>
            <w:noProof/>
            <w:webHidden/>
          </w:rPr>
          <w:fldChar w:fldCharType="separate"/>
        </w:r>
        <w:r w:rsidR="007E296A">
          <w:rPr>
            <w:noProof/>
            <w:webHidden/>
          </w:rPr>
          <w:t>39</w:t>
        </w:r>
        <w:r w:rsidR="001C4972">
          <w:rPr>
            <w:noProof/>
            <w:webHidden/>
          </w:rPr>
          <w:fldChar w:fldCharType="end"/>
        </w:r>
      </w:hyperlink>
    </w:p>
    <w:p w14:paraId="198BE514" w14:textId="6D912A61" w:rsidR="001C4972" w:rsidRDefault="00080520">
      <w:pPr>
        <w:pStyle w:val="TOC2"/>
        <w:rPr>
          <w:rFonts w:asciiTheme="minorHAnsi" w:eastAsiaTheme="minorEastAsia" w:hAnsiTheme="minorHAnsi" w:cstheme="minorBidi"/>
          <w:i w:val="0"/>
          <w:iCs w:val="0"/>
          <w:noProof/>
          <w:sz w:val="22"/>
          <w:szCs w:val="22"/>
        </w:rPr>
      </w:pPr>
      <w:hyperlink w:anchor="_Toc95999151" w:history="1">
        <w:r w:rsidR="001C4972" w:rsidRPr="00876268">
          <w:rPr>
            <w:rStyle w:val="Hyperlink"/>
            <w:noProof/>
          </w:rPr>
          <w:t>5.1</w:t>
        </w:r>
        <w:r w:rsidR="001C4972">
          <w:rPr>
            <w:rFonts w:asciiTheme="minorHAnsi" w:eastAsiaTheme="minorEastAsia" w:hAnsiTheme="minorHAnsi" w:cstheme="minorBidi"/>
            <w:i w:val="0"/>
            <w:iCs w:val="0"/>
            <w:noProof/>
            <w:sz w:val="22"/>
            <w:szCs w:val="22"/>
          </w:rPr>
          <w:tab/>
        </w:r>
        <w:r w:rsidR="001C4972" w:rsidRPr="00876268">
          <w:rPr>
            <w:rStyle w:val="Hyperlink"/>
            <w:noProof/>
          </w:rPr>
          <w:t>General Items</w:t>
        </w:r>
        <w:r w:rsidR="001C4972">
          <w:rPr>
            <w:noProof/>
            <w:webHidden/>
          </w:rPr>
          <w:tab/>
        </w:r>
        <w:r w:rsidR="001C4972">
          <w:rPr>
            <w:noProof/>
            <w:webHidden/>
          </w:rPr>
          <w:fldChar w:fldCharType="begin"/>
        </w:r>
        <w:r w:rsidR="001C4972">
          <w:rPr>
            <w:noProof/>
            <w:webHidden/>
          </w:rPr>
          <w:instrText xml:space="preserve"> PAGEREF _Toc95999151 \h </w:instrText>
        </w:r>
        <w:r w:rsidR="001C4972">
          <w:rPr>
            <w:noProof/>
            <w:webHidden/>
          </w:rPr>
        </w:r>
        <w:r w:rsidR="001C4972">
          <w:rPr>
            <w:noProof/>
            <w:webHidden/>
          </w:rPr>
          <w:fldChar w:fldCharType="separate"/>
        </w:r>
        <w:r w:rsidR="007E296A">
          <w:rPr>
            <w:noProof/>
            <w:webHidden/>
          </w:rPr>
          <w:t>39</w:t>
        </w:r>
        <w:r w:rsidR="001C4972">
          <w:rPr>
            <w:noProof/>
            <w:webHidden/>
          </w:rPr>
          <w:fldChar w:fldCharType="end"/>
        </w:r>
      </w:hyperlink>
    </w:p>
    <w:p w14:paraId="26DFE4DE" w14:textId="27394A0A" w:rsidR="001C4972" w:rsidRDefault="00080520">
      <w:pPr>
        <w:pStyle w:val="TOC2"/>
        <w:rPr>
          <w:rFonts w:asciiTheme="minorHAnsi" w:eastAsiaTheme="minorEastAsia" w:hAnsiTheme="minorHAnsi" w:cstheme="minorBidi"/>
          <w:i w:val="0"/>
          <w:iCs w:val="0"/>
          <w:noProof/>
          <w:sz w:val="22"/>
          <w:szCs w:val="22"/>
        </w:rPr>
      </w:pPr>
      <w:hyperlink w:anchor="_Toc95999152" w:history="1">
        <w:r w:rsidR="001C4972" w:rsidRPr="00876268">
          <w:rPr>
            <w:rStyle w:val="Hyperlink"/>
            <w:noProof/>
          </w:rPr>
          <w:t>5.2</w:t>
        </w:r>
        <w:r w:rsidR="001C4972">
          <w:rPr>
            <w:rFonts w:asciiTheme="minorHAnsi" w:eastAsiaTheme="minorEastAsia" w:hAnsiTheme="minorHAnsi" w:cstheme="minorBidi"/>
            <w:i w:val="0"/>
            <w:iCs w:val="0"/>
            <w:noProof/>
            <w:sz w:val="22"/>
            <w:szCs w:val="22"/>
          </w:rPr>
          <w:tab/>
        </w:r>
        <w:r w:rsidR="001C4972" w:rsidRPr="00876268">
          <w:rPr>
            <w:rStyle w:val="Hyperlink"/>
            <w:noProof/>
          </w:rPr>
          <w:t>Pricing Spreadsheet</w:t>
        </w:r>
        <w:r w:rsidR="001C4972">
          <w:rPr>
            <w:noProof/>
            <w:webHidden/>
          </w:rPr>
          <w:tab/>
        </w:r>
        <w:r w:rsidR="001C4972">
          <w:rPr>
            <w:noProof/>
            <w:webHidden/>
          </w:rPr>
          <w:fldChar w:fldCharType="begin"/>
        </w:r>
        <w:r w:rsidR="001C4972">
          <w:rPr>
            <w:noProof/>
            <w:webHidden/>
          </w:rPr>
          <w:instrText xml:space="preserve"> PAGEREF _Toc95999152 \h </w:instrText>
        </w:r>
        <w:r w:rsidR="001C4972">
          <w:rPr>
            <w:noProof/>
            <w:webHidden/>
          </w:rPr>
        </w:r>
        <w:r w:rsidR="001C4972">
          <w:rPr>
            <w:noProof/>
            <w:webHidden/>
          </w:rPr>
          <w:fldChar w:fldCharType="separate"/>
        </w:r>
        <w:r w:rsidR="007E296A">
          <w:rPr>
            <w:noProof/>
            <w:webHidden/>
          </w:rPr>
          <w:t>39</w:t>
        </w:r>
        <w:r w:rsidR="001C4972">
          <w:rPr>
            <w:noProof/>
            <w:webHidden/>
          </w:rPr>
          <w:fldChar w:fldCharType="end"/>
        </w:r>
      </w:hyperlink>
    </w:p>
    <w:p w14:paraId="765BDFC1" w14:textId="122569E1" w:rsidR="001C4972" w:rsidRDefault="00080520">
      <w:pPr>
        <w:pStyle w:val="TOC2"/>
        <w:rPr>
          <w:rFonts w:asciiTheme="minorHAnsi" w:eastAsiaTheme="minorEastAsia" w:hAnsiTheme="minorHAnsi" w:cstheme="minorBidi"/>
          <w:i w:val="0"/>
          <w:iCs w:val="0"/>
          <w:noProof/>
          <w:sz w:val="22"/>
          <w:szCs w:val="22"/>
        </w:rPr>
      </w:pPr>
      <w:hyperlink w:anchor="_Toc95999153" w:history="1">
        <w:r w:rsidR="001C4972" w:rsidRPr="00876268">
          <w:rPr>
            <w:rStyle w:val="Hyperlink"/>
            <w:noProof/>
          </w:rPr>
          <w:t>5.3</w:t>
        </w:r>
        <w:r w:rsidR="001C4972">
          <w:rPr>
            <w:rFonts w:asciiTheme="minorHAnsi" w:eastAsiaTheme="minorEastAsia" w:hAnsiTheme="minorHAnsi" w:cstheme="minorBidi"/>
            <w:i w:val="0"/>
            <w:iCs w:val="0"/>
            <w:noProof/>
            <w:sz w:val="22"/>
            <w:szCs w:val="22"/>
          </w:rPr>
          <w:tab/>
        </w:r>
        <w:r w:rsidR="001C4972" w:rsidRPr="00876268">
          <w:rPr>
            <w:rStyle w:val="Hyperlink"/>
            <w:noProof/>
          </w:rPr>
          <w:t>Price Reporting</w:t>
        </w:r>
        <w:r w:rsidR="001C4972">
          <w:rPr>
            <w:noProof/>
            <w:webHidden/>
          </w:rPr>
          <w:tab/>
        </w:r>
        <w:r w:rsidR="001C4972">
          <w:rPr>
            <w:noProof/>
            <w:webHidden/>
          </w:rPr>
          <w:fldChar w:fldCharType="begin"/>
        </w:r>
        <w:r w:rsidR="001C4972">
          <w:rPr>
            <w:noProof/>
            <w:webHidden/>
          </w:rPr>
          <w:instrText xml:space="preserve"> PAGEREF _Toc95999153 \h </w:instrText>
        </w:r>
        <w:r w:rsidR="001C4972">
          <w:rPr>
            <w:noProof/>
            <w:webHidden/>
          </w:rPr>
        </w:r>
        <w:r w:rsidR="001C4972">
          <w:rPr>
            <w:noProof/>
            <w:webHidden/>
          </w:rPr>
          <w:fldChar w:fldCharType="separate"/>
        </w:r>
        <w:r w:rsidR="007E296A">
          <w:rPr>
            <w:noProof/>
            <w:webHidden/>
          </w:rPr>
          <w:t>41</w:t>
        </w:r>
        <w:r w:rsidR="001C4972">
          <w:rPr>
            <w:noProof/>
            <w:webHidden/>
          </w:rPr>
          <w:fldChar w:fldCharType="end"/>
        </w:r>
      </w:hyperlink>
    </w:p>
    <w:p w14:paraId="3DA3D76A" w14:textId="107A59C6" w:rsidR="001C4972" w:rsidRDefault="00080520">
      <w:pPr>
        <w:pStyle w:val="TOC2"/>
        <w:rPr>
          <w:rFonts w:asciiTheme="minorHAnsi" w:eastAsiaTheme="minorEastAsia" w:hAnsiTheme="minorHAnsi" w:cstheme="minorBidi"/>
          <w:i w:val="0"/>
          <w:iCs w:val="0"/>
          <w:noProof/>
          <w:sz w:val="22"/>
          <w:szCs w:val="22"/>
        </w:rPr>
      </w:pPr>
      <w:hyperlink w:anchor="_Toc95999154" w:history="1">
        <w:r w:rsidR="001C4972" w:rsidRPr="00876268">
          <w:rPr>
            <w:rStyle w:val="Hyperlink"/>
            <w:noProof/>
          </w:rPr>
          <w:t>5.4</w:t>
        </w:r>
        <w:r w:rsidR="001C4972">
          <w:rPr>
            <w:rFonts w:asciiTheme="minorHAnsi" w:eastAsiaTheme="minorEastAsia" w:hAnsiTheme="minorHAnsi" w:cstheme="minorBidi"/>
            <w:i w:val="0"/>
            <w:iCs w:val="0"/>
            <w:noProof/>
            <w:sz w:val="22"/>
            <w:szCs w:val="22"/>
          </w:rPr>
          <w:tab/>
        </w:r>
        <w:r w:rsidR="001C4972" w:rsidRPr="00876268">
          <w:rPr>
            <w:rStyle w:val="Hyperlink"/>
            <w:noProof/>
          </w:rPr>
          <w:t>Clause 1 Pricing Related Items</w:t>
        </w:r>
        <w:r w:rsidR="001C4972">
          <w:rPr>
            <w:noProof/>
            <w:webHidden/>
          </w:rPr>
          <w:tab/>
        </w:r>
        <w:r w:rsidR="001C4972">
          <w:rPr>
            <w:noProof/>
            <w:webHidden/>
          </w:rPr>
          <w:fldChar w:fldCharType="begin"/>
        </w:r>
        <w:r w:rsidR="001C4972">
          <w:rPr>
            <w:noProof/>
            <w:webHidden/>
          </w:rPr>
          <w:instrText xml:space="preserve"> PAGEREF _Toc95999154 \h </w:instrText>
        </w:r>
        <w:r w:rsidR="001C4972">
          <w:rPr>
            <w:noProof/>
            <w:webHidden/>
          </w:rPr>
        </w:r>
        <w:r w:rsidR="001C4972">
          <w:rPr>
            <w:noProof/>
            <w:webHidden/>
          </w:rPr>
          <w:fldChar w:fldCharType="separate"/>
        </w:r>
        <w:r w:rsidR="007E296A">
          <w:rPr>
            <w:noProof/>
            <w:webHidden/>
          </w:rPr>
          <w:t>42</w:t>
        </w:r>
        <w:r w:rsidR="001C4972">
          <w:rPr>
            <w:noProof/>
            <w:webHidden/>
          </w:rPr>
          <w:fldChar w:fldCharType="end"/>
        </w:r>
      </w:hyperlink>
    </w:p>
    <w:p w14:paraId="518BD15A" w14:textId="50294617" w:rsidR="001C4972" w:rsidRDefault="00080520">
      <w:pPr>
        <w:pStyle w:val="TOC2"/>
        <w:rPr>
          <w:rFonts w:asciiTheme="minorHAnsi" w:eastAsiaTheme="minorEastAsia" w:hAnsiTheme="minorHAnsi" w:cstheme="minorBidi"/>
          <w:i w:val="0"/>
          <w:iCs w:val="0"/>
          <w:noProof/>
          <w:sz w:val="22"/>
          <w:szCs w:val="22"/>
        </w:rPr>
      </w:pPr>
      <w:hyperlink w:anchor="_Toc95999155" w:history="1">
        <w:r w:rsidR="001C4972" w:rsidRPr="00876268">
          <w:rPr>
            <w:rStyle w:val="Hyperlink"/>
            <w:noProof/>
          </w:rPr>
          <w:t>5.5</w:t>
        </w:r>
        <w:r w:rsidR="001C4972">
          <w:rPr>
            <w:rFonts w:asciiTheme="minorHAnsi" w:eastAsiaTheme="minorEastAsia" w:hAnsiTheme="minorHAnsi" w:cstheme="minorBidi"/>
            <w:i w:val="0"/>
            <w:iCs w:val="0"/>
            <w:noProof/>
            <w:sz w:val="22"/>
            <w:szCs w:val="22"/>
          </w:rPr>
          <w:tab/>
        </w:r>
        <w:r w:rsidR="001C4972" w:rsidRPr="00876268">
          <w:rPr>
            <w:rStyle w:val="Hyperlink"/>
            <w:noProof/>
          </w:rPr>
          <w:t>Clause 3 Audit Related Items</w:t>
        </w:r>
        <w:r w:rsidR="001C4972">
          <w:rPr>
            <w:noProof/>
            <w:webHidden/>
          </w:rPr>
          <w:tab/>
        </w:r>
        <w:r w:rsidR="001C4972">
          <w:rPr>
            <w:noProof/>
            <w:webHidden/>
          </w:rPr>
          <w:fldChar w:fldCharType="begin"/>
        </w:r>
        <w:r w:rsidR="001C4972">
          <w:rPr>
            <w:noProof/>
            <w:webHidden/>
          </w:rPr>
          <w:instrText xml:space="preserve"> PAGEREF _Toc95999155 \h </w:instrText>
        </w:r>
        <w:r w:rsidR="001C4972">
          <w:rPr>
            <w:noProof/>
            <w:webHidden/>
          </w:rPr>
        </w:r>
        <w:r w:rsidR="001C4972">
          <w:rPr>
            <w:noProof/>
            <w:webHidden/>
          </w:rPr>
          <w:fldChar w:fldCharType="separate"/>
        </w:r>
        <w:r w:rsidR="007E296A">
          <w:rPr>
            <w:noProof/>
            <w:webHidden/>
          </w:rPr>
          <w:t>44</w:t>
        </w:r>
        <w:r w:rsidR="001C4972">
          <w:rPr>
            <w:noProof/>
            <w:webHidden/>
          </w:rPr>
          <w:fldChar w:fldCharType="end"/>
        </w:r>
      </w:hyperlink>
    </w:p>
    <w:p w14:paraId="7BEB4D59" w14:textId="16600B4F" w:rsidR="001C4972" w:rsidRDefault="00080520">
      <w:pPr>
        <w:pStyle w:val="TOC2"/>
        <w:rPr>
          <w:rFonts w:asciiTheme="minorHAnsi" w:eastAsiaTheme="minorEastAsia" w:hAnsiTheme="minorHAnsi" w:cstheme="minorBidi"/>
          <w:i w:val="0"/>
          <w:iCs w:val="0"/>
          <w:noProof/>
          <w:sz w:val="22"/>
          <w:szCs w:val="22"/>
        </w:rPr>
      </w:pPr>
      <w:hyperlink w:anchor="_Toc95999156" w:history="1">
        <w:r w:rsidR="001C4972" w:rsidRPr="00876268">
          <w:rPr>
            <w:rStyle w:val="Hyperlink"/>
            <w:noProof/>
          </w:rPr>
          <w:t>5.6</w:t>
        </w:r>
        <w:r w:rsidR="001C4972">
          <w:rPr>
            <w:rFonts w:asciiTheme="minorHAnsi" w:eastAsiaTheme="minorEastAsia" w:hAnsiTheme="minorHAnsi" w:cstheme="minorBidi"/>
            <w:i w:val="0"/>
            <w:iCs w:val="0"/>
            <w:noProof/>
            <w:sz w:val="22"/>
            <w:szCs w:val="22"/>
          </w:rPr>
          <w:tab/>
        </w:r>
        <w:r w:rsidR="001C4972" w:rsidRPr="00876268">
          <w:rPr>
            <w:rStyle w:val="Hyperlink"/>
            <w:noProof/>
          </w:rPr>
          <w:t>Revisions to the Full Disclosure Report</w:t>
        </w:r>
        <w:r w:rsidR="001C4972">
          <w:rPr>
            <w:noProof/>
            <w:webHidden/>
          </w:rPr>
          <w:tab/>
        </w:r>
        <w:r w:rsidR="001C4972">
          <w:rPr>
            <w:noProof/>
            <w:webHidden/>
          </w:rPr>
          <w:fldChar w:fldCharType="begin"/>
        </w:r>
        <w:r w:rsidR="001C4972">
          <w:rPr>
            <w:noProof/>
            <w:webHidden/>
          </w:rPr>
          <w:instrText xml:space="preserve"> PAGEREF _Toc95999156 \h </w:instrText>
        </w:r>
        <w:r w:rsidR="001C4972">
          <w:rPr>
            <w:noProof/>
            <w:webHidden/>
          </w:rPr>
        </w:r>
        <w:r w:rsidR="001C4972">
          <w:rPr>
            <w:noProof/>
            <w:webHidden/>
          </w:rPr>
          <w:fldChar w:fldCharType="separate"/>
        </w:r>
        <w:r w:rsidR="007E296A">
          <w:rPr>
            <w:noProof/>
            <w:webHidden/>
          </w:rPr>
          <w:t>44</w:t>
        </w:r>
        <w:r w:rsidR="001C4972">
          <w:rPr>
            <w:noProof/>
            <w:webHidden/>
          </w:rPr>
          <w:fldChar w:fldCharType="end"/>
        </w:r>
      </w:hyperlink>
    </w:p>
    <w:p w14:paraId="0D033F81" w14:textId="1331F471" w:rsidR="001C4972" w:rsidRDefault="00080520">
      <w:pPr>
        <w:pStyle w:val="TOC2"/>
        <w:rPr>
          <w:rFonts w:asciiTheme="minorHAnsi" w:eastAsiaTheme="minorEastAsia" w:hAnsiTheme="minorHAnsi" w:cstheme="minorBidi"/>
          <w:i w:val="0"/>
          <w:iCs w:val="0"/>
          <w:noProof/>
          <w:sz w:val="22"/>
          <w:szCs w:val="22"/>
        </w:rPr>
      </w:pPr>
      <w:hyperlink w:anchor="_Toc95999157" w:history="1">
        <w:r w:rsidR="001C4972" w:rsidRPr="00876268">
          <w:rPr>
            <w:rStyle w:val="Hyperlink"/>
            <w:noProof/>
          </w:rPr>
          <w:t>5.7</w:t>
        </w:r>
        <w:r w:rsidR="001C4972">
          <w:rPr>
            <w:rFonts w:asciiTheme="minorHAnsi" w:eastAsiaTheme="minorEastAsia" w:hAnsiTheme="minorHAnsi" w:cstheme="minorBidi"/>
            <w:i w:val="0"/>
            <w:iCs w:val="0"/>
            <w:noProof/>
            <w:sz w:val="22"/>
            <w:szCs w:val="22"/>
          </w:rPr>
          <w:tab/>
        </w:r>
        <w:r w:rsidR="001C4972" w:rsidRPr="00876268">
          <w:rPr>
            <w:rStyle w:val="Hyperlink"/>
            <w:noProof/>
          </w:rPr>
          <w:t>Rules for Substitution of Components in a Priced Configuration</w:t>
        </w:r>
        <w:r w:rsidR="001C4972">
          <w:rPr>
            <w:noProof/>
            <w:webHidden/>
          </w:rPr>
          <w:tab/>
        </w:r>
        <w:r w:rsidR="001C4972">
          <w:rPr>
            <w:noProof/>
            <w:webHidden/>
          </w:rPr>
          <w:fldChar w:fldCharType="begin"/>
        </w:r>
        <w:r w:rsidR="001C4972">
          <w:rPr>
            <w:noProof/>
            <w:webHidden/>
          </w:rPr>
          <w:instrText xml:space="preserve"> PAGEREF _Toc95999157 \h </w:instrText>
        </w:r>
        <w:r w:rsidR="001C4972">
          <w:rPr>
            <w:noProof/>
            <w:webHidden/>
          </w:rPr>
        </w:r>
        <w:r w:rsidR="001C4972">
          <w:rPr>
            <w:noProof/>
            <w:webHidden/>
          </w:rPr>
          <w:fldChar w:fldCharType="separate"/>
        </w:r>
        <w:r w:rsidR="007E296A">
          <w:rPr>
            <w:noProof/>
            <w:webHidden/>
          </w:rPr>
          <w:t>47</w:t>
        </w:r>
        <w:r w:rsidR="001C4972">
          <w:rPr>
            <w:noProof/>
            <w:webHidden/>
          </w:rPr>
          <w:fldChar w:fldCharType="end"/>
        </w:r>
      </w:hyperlink>
    </w:p>
    <w:p w14:paraId="50A7E831" w14:textId="12B98110" w:rsidR="001C4972" w:rsidRDefault="00080520">
      <w:pPr>
        <w:pStyle w:val="TOC2"/>
        <w:rPr>
          <w:rFonts w:asciiTheme="minorHAnsi" w:eastAsiaTheme="minorEastAsia" w:hAnsiTheme="minorHAnsi" w:cstheme="minorBidi"/>
          <w:i w:val="0"/>
          <w:iCs w:val="0"/>
          <w:noProof/>
          <w:sz w:val="22"/>
          <w:szCs w:val="22"/>
        </w:rPr>
      </w:pPr>
      <w:hyperlink w:anchor="_Toc95999158" w:history="1">
        <w:r w:rsidR="001C4972" w:rsidRPr="00876268">
          <w:rPr>
            <w:rStyle w:val="Hyperlink"/>
            <w:noProof/>
          </w:rPr>
          <w:t>5.8</w:t>
        </w:r>
        <w:r w:rsidR="001C4972">
          <w:rPr>
            <w:rFonts w:asciiTheme="minorHAnsi" w:eastAsiaTheme="minorEastAsia" w:hAnsiTheme="minorHAnsi" w:cstheme="minorBidi"/>
            <w:i w:val="0"/>
            <w:iCs w:val="0"/>
            <w:noProof/>
            <w:sz w:val="22"/>
            <w:szCs w:val="22"/>
          </w:rPr>
          <w:tab/>
        </w:r>
        <w:r w:rsidR="001C4972" w:rsidRPr="00876268">
          <w:rPr>
            <w:rStyle w:val="Hyperlink"/>
            <w:noProof/>
          </w:rPr>
          <w:t>Official Language</w:t>
        </w:r>
        <w:r w:rsidR="001C4972">
          <w:rPr>
            <w:noProof/>
            <w:webHidden/>
          </w:rPr>
          <w:tab/>
        </w:r>
        <w:r w:rsidR="001C4972">
          <w:rPr>
            <w:noProof/>
            <w:webHidden/>
          </w:rPr>
          <w:fldChar w:fldCharType="begin"/>
        </w:r>
        <w:r w:rsidR="001C4972">
          <w:rPr>
            <w:noProof/>
            <w:webHidden/>
          </w:rPr>
          <w:instrText xml:space="preserve"> PAGEREF _Toc95999158 \h </w:instrText>
        </w:r>
        <w:r w:rsidR="001C4972">
          <w:rPr>
            <w:noProof/>
            <w:webHidden/>
          </w:rPr>
        </w:r>
        <w:r w:rsidR="001C4972">
          <w:rPr>
            <w:noProof/>
            <w:webHidden/>
          </w:rPr>
          <w:fldChar w:fldCharType="separate"/>
        </w:r>
        <w:r w:rsidR="007E296A">
          <w:rPr>
            <w:noProof/>
            <w:webHidden/>
          </w:rPr>
          <w:t>54</w:t>
        </w:r>
        <w:r w:rsidR="001C4972">
          <w:rPr>
            <w:noProof/>
            <w:webHidden/>
          </w:rPr>
          <w:fldChar w:fldCharType="end"/>
        </w:r>
      </w:hyperlink>
    </w:p>
    <w:p w14:paraId="54837FB5" w14:textId="0C0E3DB8" w:rsidR="001C4972" w:rsidRDefault="00080520">
      <w:pPr>
        <w:pStyle w:val="TOC1"/>
        <w:tabs>
          <w:tab w:val="left" w:pos="1100"/>
        </w:tabs>
        <w:rPr>
          <w:rFonts w:asciiTheme="minorHAnsi" w:eastAsiaTheme="minorEastAsia" w:hAnsiTheme="minorHAnsi" w:cstheme="minorBidi"/>
          <w:b w:val="0"/>
          <w:bCs w:val="0"/>
          <w:noProof/>
          <w:sz w:val="22"/>
          <w:szCs w:val="22"/>
        </w:rPr>
      </w:pPr>
      <w:hyperlink w:anchor="_Toc95999159" w:history="1">
        <w:r w:rsidR="001C4972" w:rsidRPr="00876268">
          <w:rPr>
            <w:rStyle w:val="Hyperlink"/>
            <w:noProof/>
          </w:rPr>
          <w:t>Clause 6</w:t>
        </w:r>
        <w:r w:rsidR="001C4972">
          <w:rPr>
            <w:rFonts w:asciiTheme="minorHAnsi" w:eastAsiaTheme="minorEastAsia" w:hAnsiTheme="minorHAnsi" w:cstheme="minorBidi"/>
            <w:b w:val="0"/>
            <w:bCs w:val="0"/>
            <w:noProof/>
            <w:sz w:val="22"/>
            <w:szCs w:val="22"/>
          </w:rPr>
          <w:tab/>
        </w:r>
        <w:r w:rsidR="001C4972" w:rsidRPr="00876268">
          <w:rPr>
            <w:rStyle w:val="Hyperlink"/>
            <w:noProof/>
          </w:rPr>
          <w:t>AUDIT</w:t>
        </w:r>
        <w:r w:rsidR="001C4972">
          <w:rPr>
            <w:noProof/>
            <w:webHidden/>
          </w:rPr>
          <w:tab/>
        </w:r>
        <w:r w:rsidR="001C4972">
          <w:rPr>
            <w:noProof/>
            <w:webHidden/>
          </w:rPr>
          <w:fldChar w:fldCharType="begin"/>
        </w:r>
        <w:r w:rsidR="001C4972">
          <w:rPr>
            <w:noProof/>
            <w:webHidden/>
          </w:rPr>
          <w:instrText xml:space="preserve"> PAGEREF _Toc95999159 \h </w:instrText>
        </w:r>
        <w:r w:rsidR="001C4972">
          <w:rPr>
            <w:noProof/>
            <w:webHidden/>
          </w:rPr>
        </w:r>
        <w:r w:rsidR="001C4972">
          <w:rPr>
            <w:noProof/>
            <w:webHidden/>
          </w:rPr>
          <w:fldChar w:fldCharType="separate"/>
        </w:r>
        <w:r w:rsidR="007E296A">
          <w:rPr>
            <w:noProof/>
            <w:webHidden/>
          </w:rPr>
          <w:t>55</w:t>
        </w:r>
        <w:r w:rsidR="001C4972">
          <w:rPr>
            <w:noProof/>
            <w:webHidden/>
          </w:rPr>
          <w:fldChar w:fldCharType="end"/>
        </w:r>
      </w:hyperlink>
    </w:p>
    <w:p w14:paraId="53C72FC6" w14:textId="74D8E23F" w:rsidR="001C4972" w:rsidRDefault="00080520">
      <w:pPr>
        <w:pStyle w:val="TOC2"/>
        <w:rPr>
          <w:rFonts w:asciiTheme="minorHAnsi" w:eastAsiaTheme="minorEastAsia" w:hAnsiTheme="minorHAnsi" w:cstheme="minorBidi"/>
          <w:i w:val="0"/>
          <w:iCs w:val="0"/>
          <w:noProof/>
          <w:sz w:val="22"/>
          <w:szCs w:val="22"/>
        </w:rPr>
      </w:pPr>
      <w:hyperlink w:anchor="_Toc95999160" w:history="1">
        <w:r w:rsidR="001C4972" w:rsidRPr="00876268">
          <w:rPr>
            <w:rStyle w:val="Hyperlink"/>
            <w:noProof/>
          </w:rPr>
          <w:t>6.1</w:t>
        </w:r>
        <w:r w:rsidR="001C4972">
          <w:rPr>
            <w:rFonts w:asciiTheme="minorHAnsi" w:eastAsiaTheme="minorEastAsia" w:hAnsiTheme="minorHAnsi" w:cstheme="minorBidi"/>
            <w:i w:val="0"/>
            <w:iCs w:val="0"/>
            <w:noProof/>
            <w:sz w:val="22"/>
            <w:szCs w:val="22"/>
          </w:rPr>
          <w:tab/>
        </w:r>
        <w:r w:rsidR="001C4972" w:rsidRPr="00876268">
          <w:rPr>
            <w:rStyle w:val="Hyperlink"/>
            <w:noProof/>
          </w:rPr>
          <w:t>General Rules</w:t>
        </w:r>
        <w:r w:rsidR="001C4972">
          <w:rPr>
            <w:noProof/>
            <w:webHidden/>
          </w:rPr>
          <w:tab/>
        </w:r>
        <w:r w:rsidR="001C4972">
          <w:rPr>
            <w:noProof/>
            <w:webHidden/>
          </w:rPr>
          <w:fldChar w:fldCharType="begin"/>
        </w:r>
        <w:r w:rsidR="001C4972">
          <w:rPr>
            <w:noProof/>
            <w:webHidden/>
          </w:rPr>
          <w:instrText xml:space="preserve"> PAGEREF _Toc95999160 \h </w:instrText>
        </w:r>
        <w:r w:rsidR="001C4972">
          <w:rPr>
            <w:noProof/>
            <w:webHidden/>
          </w:rPr>
        </w:r>
        <w:r w:rsidR="001C4972">
          <w:rPr>
            <w:noProof/>
            <w:webHidden/>
          </w:rPr>
          <w:fldChar w:fldCharType="separate"/>
        </w:r>
        <w:r w:rsidR="007E296A">
          <w:rPr>
            <w:noProof/>
            <w:webHidden/>
          </w:rPr>
          <w:t>55</w:t>
        </w:r>
        <w:r w:rsidR="001C4972">
          <w:rPr>
            <w:noProof/>
            <w:webHidden/>
          </w:rPr>
          <w:fldChar w:fldCharType="end"/>
        </w:r>
      </w:hyperlink>
    </w:p>
    <w:p w14:paraId="1B80A3C9" w14:textId="107FA145" w:rsidR="001C4972" w:rsidRDefault="00080520">
      <w:pPr>
        <w:pStyle w:val="TOC2"/>
        <w:rPr>
          <w:rFonts w:asciiTheme="minorHAnsi" w:eastAsiaTheme="minorEastAsia" w:hAnsiTheme="minorHAnsi" w:cstheme="minorBidi"/>
          <w:i w:val="0"/>
          <w:iCs w:val="0"/>
          <w:noProof/>
          <w:sz w:val="22"/>
          <w:szCs w:val="22"/>
        </w:rPr>
      </w:pPr>
      <w:hyperlink w:anchor="_Toc95999161" w:history="1">
        <w:r w:rsidR="001C4972" w:rsidRPr="00876268">
          <w:rPr>
            <w:rStyle w:val="Hyperlink"/>
            <w:noProof/>
          </w:rPr>
          <w:t>6.2</w:t>
        </w:r>
        <w:r w:rsidR="001C4972">
          <w:rPr>
            <w:rFonts w:asciiTheme="minorHAnsi" w:eastAsiaTheme="minorEastAsia" w:hAnsiTheme="minorHAnsi" w:cstheme="minorBidi"/>
            <w:i w:val="0"/>
            <w:iCs w:val="0"/>
            <w:noProof/>
            <w:sz w:val="22"/>
            <w:szCs w:val="22"/>
          </w:rPr>
          <w:tab/>
        </w:r>
        <w:r w:rsidR="001C4972" w:rsidRPr="00876268">
          <w:rPr>
            <w:rStyle w:val="Hyperlink"/>
            <w:noProof/>
          </w:rPr>
          <w:t>Reviewer’s Check List</w:t>
        </w:r>
        <w:r w:rsidR="001C4972">
          <w:rPr>
            <w:noProof/>
            <w:webHidden/>
          </w:rPr>
          <w:tab/>
        </w:r>
        <w:r w:rsidR="001C4972">
          <w:rPr>
            <w:noProof/>
            <w:webHidden/>
          </w:rPr>
          <w:fldChar w:fldCharType="begin"/>
        </w:r>
        <w:r w:rsidR="001C4972">
          <w:rPr>
            <w:noProof/>
            <w:webHidden/>
          </w:rPr>
          <w:instrText xml:space="preserve"> PAGEREF _Toc95999161 \h </w:instrText>
        </w:r>
        <w:r w:rsidR="001C4972">
          <w:rPr>
            <w:noProof/>
            <w:webHidden/>
          </w:rPr>
        </w:r>
        <w:r w:rsidR="001C4972">
          <w:rPr>
            <w:noProof/>
            <w:webHidden/>
          </w:rPr>
          <w:fldChar w:fldCharType="separate"/>
        </w:r>
        <w:r w:rsidR="007E296A">
          <w:rPr>
            <w:noProof/>
            <w:webHidden/>
          </w:rPr>
          <w:t>55</w:t>
        </w:r>
        <w:r w:rsidR="001C4972">
          <w:rPr>
            <w:noProof/>
            <w:webHidden/>
          </w:rPr>
          <w:fldChar w:fldCharType="end"/>
        </w:r>
      </w:hyperlink>
    </w:p>
    <w:p w14:paraId="31181C3B" w14:textId="349ED1BE" w:rsidR="001C4972" w:rsidRDefault="00080520">
      <w:pPr>
        <w:pStyle w:val="TOC1"/>
        <w:rPr>
          <w:rFonts w:asciiTheme="minorHAnsi" w:eastAsiaTheme="minorEastAsia" w:hAnsiTheme="minorHAnsi" w:cstheme="minorBidi"/>
          <w:b w:val="0"/>
          <w:bCs w:val="0"/>
          <w:noProof/>
          <w:sz w:val="22"/>
          <w:szCs w:val="22"/>
        </w:rPr>
      </w:pPr>
      <w:hyperlink w:anchor="_Toc95999162" w:history="1">
        <w:r w:rsidR="001C4972" w:rsidRPr="00876268">
          <w:rPr>
            <w:rStyle w:val="Hyperlink"/>
            <w:noProof/>
          </w:rPr>
          <w:t>Appendix A -- REQUIREMENTS FOR BENCHMARK SPECIFICATIONS</w:t>
        </w:r>
        <w:r w:rsidR="001C4972">
          <w:rPr>
            <w:noProof/>
            <w:webHidden/>
          </w:rPr>
          <w:tab/>
        </w:r>
        <w:r w:rsidR="001C4972">
          <w:rPr>
            <w:noProof/>
            <w:webHidden/>
          </w:rPr>
          <w:fldChar w:fldCharType="begin"/>
        </w:r>
        <w:r w:rsidR="001C4972">
          <w:rPr>
            <w:noProof/>
            <w:webHidden/>
          </w:rPr>
          <w:instrText xml:space="preserve"> PAGEREF _Toc95999162 \h </w:instrText>
        </w:r>
        <w:r w:rsidR="001C4972">
          <w:rPr>
            <w:noProof/>
            <w:webHidden/>
          </w:rPr>
        </w:r>
        <w:r w:rsidR="001C4972">
          <w:rPr>
            <w:noProof/>
            <w:webHidden/>
          </w:rPr>
          <w:fldChar w:fldCharType="separate"/>
        </w:r>
        <w:r w:rsidR="007E296A">
          <w:rPr>
            <w:noProof/>
            <w:webHidden/>
          </w:rPr>
          <w:t>57</w:t>
        </w:r>
        <w:r w:rsidR="001C4972">
          <w:rPr>
            <w:noProof/>
            <w:webHidden/>
          </w:rPr>
          <w:fldChar w:fldCharType="end"/>
        </w:r>
      </w:hyperlink>
    </w:p>
    <w:p w14:paraId="04FFBE7B" w14:textId="35DC2A53" w:rsidR="001C4972" w:rsidRDefault="00080520">
      <w:pPr>
        <w:pStyle w:val="TOC1"/>
        <w:rPr>
          <w:rFonts w:asciiTheme="minorHAnsi" w:eastAsiaTheme="minorEastAsia" w:hAnsiTheme="minorHAnsi" w:cstheme="minorBidi"/>
          <w:b w:val="0"/>
          <w:bCs w:val="0"/>
          <w:noProof/>
          <w:sz w:val="22"/>
          <w:szCs w:val="22"/>
        </w:rPr>
      </w:pPr>
      <w:hyperlink w:anchor="_Toc95999163" w:history="1">
        <w:r w:rsidR="001C4972" w:rsidRPr="00876268">
          <w:rPr>
            <w:rStyle w:val="Hyperlink"/>
            <w:noProof/>
          </w:rPr>
          <w:t>Appendix B – EXECUTIVE SUMMARY</w:t>
        </w:r>
        <w:r w:rsidR="001C4972">
          <w:rPr>
            <w:noProof/>
            <w:webHidden/>
          </w:rPr>
          <w:tab/>
        </w:r>
        <w:r w:rsidR="001C4972">
          <w:rPr>
            <w:noProof/>
            <w:webHidden/>
          </w:rPr>
          <w:fldChar w:fldCharType="begin"/>
        </w:r>
        <w:r w:rsidR="001C4972">
          <w:rPr>
            <w:noProof/>
            <w:webHidden/>
          </w:rPr>
          <w:instrText xml:space="preserve"> PAGEREF _Toc95999163 \h </w:instrText>
        </w:r>
        <w:r w:rsidR="001C4972">
          <w:rPr>
            <w:noProof/>
            <w:webHidden/>
          </w:rPr>
        </w:r>
        <w:r w:rsidR="001C4972">
          <w:rPr>
            <w:noProof/>
            <w:webHidden/>
          </w:rPr>
          <w:fldChar w:fldCharType="separate"/>
        </w:r>
        <w:r w:rsidR="007E296A">
          <w:rPr>
            <w:noProof/>
            <w:webHidden/>
          </w:rPr>
          <w:t>59</w:t>
        </w:r>
        <w:r w:rsidR="001C4972">
          <w:rPr>
            <w:noProof/>
            <w:webHidden/>
          </w:rPr>
          <w:fldChar w:fldCharType="end"/>
        </w:r>
      </w:hyperlink>
    </w:p>
    <w:p w14:paraId="623B2D41" w14:textId="79706A21" w:rsidR="001C4972" w:rsidRDefault="00080520">
      <w:pPr>
        <w:pStyle w:val="TOC1"/>
        <w:rPr>
          <w:rFonts w:asciiTheme="minorHAnsi" w:eastAsiaTheme="minorEastAsia" w:hAnsiTheme="minorHAnsi" w:cstheme="minorBidi"/>
          <w:b w:val="0"/>
          <w:bCs w:val="0"/>
          <w:noProof/>
          <w:sz w:val="22"/>
          <w:szCs w:val="22"/>
        </w:rPr>
      </w:pPr>
      <w:hyperlink w:anchor="_Toc95999164" w:history="1">
        <w:r w:rsidR="001C4972" w:rsidRPr="00876268">
          <w:rPr>
            <w:rStyle w:val="Hyperlink"/>
            <w:noProof/>
          </w:rPr>
          <w:t>APPENDIX C -- EXAMPLE OF INTEGRATING PRICING SPECIFICATION IN BENCHMARK SPECIFICATIONS</w:t>
        </w:r>
        <w:r w:rsidR="001C4972">
          <w:rPr>
            <w:noProof/>
            <w:webHidden/>
          </w:rPr>
          <w:tab/>
        </w:r>
        <w:r w:rsidR="001C4972">
          <w:rPr>
            <w:noProof/>
            <w:webHidden/>
          </w:rPr>
          <w:fldChar w:fldCharType="begin"/>
        </w:r>
        <w:r w:rsidR="001C4972">
          <w:rPr>
            <w:noProof/>
            <w:webHidden/>
          </w:rPr>
          <w:instrText xml:space="preserve"> PAGEREF _Toc95999164 \h </w:instrText>
        </w:r>
        <w:r w:rsidR="001C4972">
          <w:rPr>
            <w:noProof/>
            <w:webHidden/>
          </w:rPr>
        </w:r>
        <w:r w:rsidR="001C4972">
          <w:rPr>
            <w:noProof/>
            <w:webHidden/>
          </w:rPr>
          <w:fldChar w:fldCharType="separate"/>
        </w:r>
        <w:r w:rsidR="007E296A">
          <w:rPr>
            <w:noProof/>
            <w:webHidden/>
          </w:rPr>
          <w:t>62</w:t>
        </w:r>
        <w:r w:rsidR="001C4972">
          <w:rPr>
            <w:noProof/>
            <w:webHidden/>
          </w:rPr>
          <w:fldChar w:fldCharType="end"/>
        </w:r>
      </w:hyperlink>
    </w:p>
    <w:p w14:paraId="1343F5C6" w14:textId="75AE6707" w:rsidR="001C4972" w:rsidRDefault="00080520">
      <w:pPr>
        <w:pStyle w:val="TOC1"/>
        <w:rPr>
          <w:rFonts w:asciiTheme="minorHAnsi" w:eastAsiaTheme="minorEastAsia" w:hAnsiTheme="minorHAnsi" w:cstheme="minorBidi"/>
          <w:b w:val="0"/>
          <w:bCs w:val="0"/>
          <w:noProof/>
          <w:sz w:val="22"/>
          <w:szCs w:val="22"/>
        </w:rPr>
      </w:pPr>
      <w:hyperlink w:anchor="_Toc95999165" w:history="1">
        <w:r w:rsidR="001C4972" w:rsidRPr="00876268">
          <w:rPr>
            <w:rStyle w:val="Hyperlink"/>
            <w:noProof/>
          </w:rPr>
          <w:t>APPENDIX D -- PRICE VERIFICATION FLOWS</w:t>
        </w:r>
        <w:r w:rsidR="001C4972">
          <w:rPr>
            <w:noProof/>
            <w:webHidden/>
          </w:rPr>
          <w:tab/>
        </w:r>
        <w:r w:rsidR="001C4972">
          <w:rPr>
            <w:noProof/>
            <w:webHidden/>
          </w:rPr>
          <w:fldChar w:fldCharType="begin"/>
        </w:r>
        <w:r w:rsidR="001C4972">
          <w:rPr>
            <w:noProof/>
            <w:webHidden/>
          </w:rPr>
          <w:instrText xml:space="preserve"> PAGEREF _Toc95999165 \h </w:instrText>
        </w:r>
        <w:r w:rsidR="001C4972">
          <w:rPr>
            <w:noProof/>
            <w:webHidden/>
          </w:rPr>
        </w:r>
        <w:r w:rsidR="001C4972">
          <w:rPr>
            <w:noProof/>
            <w:webHidden/>
          </w:rPr>
          <w:fldChar w:fldCharType="separate"/>
        </w:r>
        <w:r w:rsidR="007E296A">
          <w:rPr>
            <w:noProof/>
            <w:webHidden/>
          </w:rPr>
          <w:t>67</w:t>
        </w:r>
        <w:r w:rsidR="001C4972">
          <w:rPr>
            <w:noProof/>
            <w:webHidden/>
          </w:rPr>
          <w:fldChar w:fldCharType="end"/>
        </w:r>
      </w:hyperlink>
    </w:p>
    <w:p w14:paraId="46ACCF59" w14:textId="31387AA2" w:rsidR="006300B8" w:rsidRDefault="00C81166">
      <w:r>
        <w:fldChar w:fldCharType="end"/>
      </w:r>
    </w:p>
    <w:p w14:paraId="6E9B603F" w14:textId="77777777" w:rsidR="006300B8" w:rsidRDefault="006300B8" w:rsidP="00C81166">
      <w:pPr>
        <w:pStyle w:val="TPC-ClauseL1-Title"/>
        <w:ind w:left="0"/>
      </w:pPr>
      <w:bookmarkStart w:id="1" w:name="_Ref433715780"/>
      <w:bookmarkStart w:id="2" w:name="_Toc95999121"/>
      <w:r>
        <w:lastRenderedPageBreak/>
        <w:t>P</w:t>
      </w:r>
      <w:bookmarkEnd w:id="1"/>
      <w:r w:rsidR="00A83F70">
        <w:t>reamble</w:t>
      </w:r>
      <w:bookmarkEnd w:id="2"/>
    </w:p>
    <w:p w14:paraId="59C845B3" w14:textId="77777777" w:rsidR="006300B8" w:rsidRDefault="006300B8" w:rsidP="006300B8">
      <w:pPr>
        <w:pStyle w:val="TPC-ClauseL2-Title"/>
      </w:pPr>
      <w:bookmarkStart w:id="3" w:name="_Toc95999122"/>
      <w:r>
        <w:t>Introduction</w:t>
      </w:r>
      <w:bookmarkEnd w:id="3"/>
      <w:r>
        <w:t xml:space="preserve"> </w:t>
      </w:r>
    </w:p>
    <w:p w14:paraId="7326C4C2" w14:textId="77777777" w:rsidR="006300B8" w:rsidRPr="006300B8" w:rsidRDefault="006300B8" w:rsidP="006300B8">
      <w:pPr>
        <w:pStyle w:val="TPC-ClauseL3-Title"/>
        <w:rPr>
          <w:color w:val="auto"/>
        </w:rPr>
      </w:pPr>
      <w:r w:rsidRPr="006300B8">
        <w:rPr>
          <w:color w:val="auto"/>
        </w:rPr>
        <w:t>Purpose</w:t>
      </w:r>
    </w:p>
    <w:p w14:paraId="3157336C" w14:textId="5848C4D4" w:rsidR="006300B8" w:rsidRDefault="006300B8" w:rsidP="006300B8">
      <w:pPr>
        <w:pStyle w:val="TPC-ClauseWording-Align"/>
      </w:pPr>
      <w:r>
        <w:t xml:space="preserve">TPC Benchmarks™ are intended to provide a fair and honest comparison of various vendor implementations to accomplish an identical, </w:t>
      </w:r>
      <w:r w:rsidR="0096069D">
        <w:t>controlled,</w:t>
      </w:r>
      <w:r>
        <w:t xml:space="preserve"> and repeatable task. The pricing for these implementations must also allow a fair and honest comparison for customers to review. The Transaction Processing Performance Council is providing this specification to guide the </w:t>
      </w:r>
      <w:r w:rsidR="00C00735">
        <w:t xml:space="preserve">sponsors </w:t>
      </w:r>
      <w:r>
        <w:t xml:space="preserve">implementing a benchmark and the </w:t>
      </w:r>
      <w:r w:rsidR="00A721AA">
        <w:t xml:space="preserve">reviewers </w:t>
      </w:r>
      <w:r>
        <w:t xml:space="preserve">on what is acceptable pricing for the purposes of publication. It is not attempting to dictate or exclude business practices in the marketplace. There may be some restrictions on pricing for publication (such as excluding sales and closeouts) that are different from some business transactions that </w:t>
      </w:r>
      <w:r w:rsidR="00D34F91">
        <w:t>take</w:t>
      </w:r>
      <w:r>
        <w:t xml:space="preserve"> place in the marketplace, but those restrictions are intended to make publication both tractable and comparable during the lifetime of the publication for </w:t>
      </w:r>
      <w:proofErr w:type="gramStart"/>
      <w:r>
        <w:t>the majority of</w:t>
      </w:r>
      <w:proofErr w:type="gramEnd"/>
      <w:r>
        <w:t xml:space="preserve"> customers and vendors.</w:t>
      </w:r>
    </w:p>
    <w:p w14:paraId="795C9444" w14:textId="77777777" w:rsidR="006300B8" w:rsidRDefault="006300B8" w:rsidP="006300B8"/>
    <w:p w14:paraId="6FB0F354" w14:textId="77777777" w:rsidR="006300B8" w:rsidRDefault="006300B8" w:rsidP="006300B8">
      <w:pPr>
        <w:pStyle w:val="TPC-ClauseL3-Title"/>
      </w:pPr>
      <w:r w:rsidRPr="006300B8">
        <w:rPr>
          <w:color w:val="auto"/>
        </w:rPr>
        <w:t>Definitions</w:t>
      </w:r>
    </w:p>
    <w:p w14:paraId="7273DCD1" w14:textId="77777777" w:rsidR="006300B8" w:rsidRPr="006300B8" w:rsidRDefault="006300B8" w:rsidP="0096069D">
      <w:pPr>
        <w:pStyle w:val="TPC-ClauseWording-Align"/>
        <w:rPr>
          <w:rStyle w:val="TPC-FontDef-Term"/>
        </w:rPr>
      </w:pPr>
      <w:r w:rsidRPr="006300B8">
        <w:rPr>
          <w:rStyle w:val="TPC-FontDef-Term"/>
        </w:rPr>
        <w:t xml:space="preserve">Active Result - </w:t>
      </w:r>
      <w:r w:rsidRPr="00C00735">
        <w:rPr>
          <w:rStyle w:val="TPC-ClauseWording-AlignChar"/>
          <w:rFonts w:eastAsia="Calibri"/>
        </w:rPr>
        <w:t xml:space="preserve">A </w:t>
      </w:r>
      <w:r w:rsidRPr="006B6F10">
        <w:rPr>
          <w:rStyle w:val="TPC-FontDef-Term"/>
        </w:rPr>
        <w:t>Result</w:t>
      </w:r>
      <w:r w:rsidRPr="00C00735">
        <w:rPr>
          <w:rStyle w:val="TPC-ClauseWording-AlignChar"/>
          <w:rFonts w:eastAsia="Calibri"/>
        </w:rPr>
        <w:t xml:space="preserve"> that is under review or has been </w:t>
      </w:r>
      <w:r w:rsidRPr="006B6F10">
        <w:rPr>
          <w:rStyle w:val="TPC-FontDef-Term"/>
        </w:rPr>
        <w:t>Accepted</w:t>
      </w:r>
      <w:r w:rsidRPr="00C00735">
        <w:rPr>
          <w:rStyle w:val="TPC-ClauseWording-AlignChar"/>
          <w:rFonts w:eastAsia="Calibri"/>
        </w:rPr>
        <w:t xml:space="preserve">, according to the TPC Policies and maintains current </w:t>
      </w:r>
      <w:r w:rsidRPr="006B6F10">
        <w:rPr>
          <w:rStyle w:val="TPC-FontDef-Term"/>
        </w:rPr>
        <w:t>Availability</w:t>
      </w:r>
      <w:r w:rsidRPr="00C00735">
        <w:rPr>
          <w:rStyle w:val="TPC-ClauseWording-AlignChar"/>
          <w:rFonts w:eastAsia="Calibri"/>
        </w:rPr>
        <w:t xml:space="preserve"> and </w:t>
      </w:r>
      <w:r w:rsidRPr="006B6F10">
        <w:rPr>
          <w:rStyle w:val="TPC-FontDef-Term"/>
        </w:rPr>
        <w:t>Pricing</w:t>
      </w:r>
      <w:r w:rsidRPr="00C00735">
        <w:rPr>
          <w:rStyle w:val="TPC-ClauseWording-AlignChar"/>
          <w:rFonts w:eastAsia="Calibri"/>
        </w:rPr>
        <w:t>. Withdrawn</w:t>
      </w:r>
      <w:r w:rsidRPr="006B6F10">
        <w:rPr>
          <w:rStyle w:val="TPC-ClauseWording-AlignChar"/>
          <w:rFonts w:eastAsia="Calibri"/>
        </w:rPr>
        <w:t xml:space="preserve"> and </w:t>
      </w:r>
      <w:r w:rsidRPr="006B6F10">
        <w:rPr>
          <w:rStyle w:val="TPC-FontDef-Term"/>
        </w:rPr>
        <w:t>Historical Result</w:t>
      </w:r>
      <w:r w:rsidRPr="006B6F10">
        <w:rPr>
          <w:rStyle w:val="TPC-ClauseWording-AlignChar"/>
          <w:rFonts w:eastAsia="Calibri"/>
        </w:rPr>
        <w:t xml:space="preserve">s are not </w:t>
      </w:r>
      <w:r w:rsidRPr="006B6F10">
        <w:rPr>
          <w:rStyle w:val="TPC-FontDef-Term"/>
        </w:rPr>
        <w:t>Active Result</w:t>
      </w:r>
      <w:r w:rsidRPr="006B6F10">
        <w:rPr>
          <w:rStyle w:val="TPC-ClauseWording-AlignChar"/>
          <w:rFonts w:eastAsia="Calibri"/>
        </w:rPr>
        <w:t>s.</w:t>
      </w:r>
      <w:r w:rsidRPr="006300B8">
        <w:rPr>
          <w:rStyle w:val="TPC-FontDef-Term"/>
        </w:rPr>
        <w:t xml:space="preserve"> </w:t>
      </w:r>
    </w:p>
    <w:p w14:paraId="167C639A" w14:textId="77777777" w:rsidR="006300B8" w:rsidRDefault="006300B8" w:rsidP="0096069D">
      <w:pPr>
        <w:pStyle w:val="TPC-ClauseWording-Align"/>
        <w:rPr>
          <w:rStyle w:val="TPC-FontDef-Term"/>
        </w:rPr>
      </w:pPr>
    </w:p>
    <w:p w14:paraId="3D05D786" w14:textId="77777777" w:rsidR="006300B8" w:rsidRDefault="006300B8" w:rsidP="006300B8">
      <w:pPr>
        <w:pStyle w:val="TPC-ClauseWording-Align"/>
      </w:pPr>
      <w:r w:rsidRPr="006300B8">
        <w:rPr>
          <w:rStyle w:val="TPC-FontDef-Term"/>
        </w:rPr>
        <w:t>Archive Operation Requirement</w:t>
      </w:r>
      <w:r>
        <w:t xml:space="preserve"> - The </w:t>
      </w:r>
      <w:proofErr w:type="gramStart"/>
      <w:r>
        <w:t>period of time</w:t>
      </w:r>
      <w:proofErr w:type="gramEnd"/>
      <w:r>
        <w:t xml:space="preserve"> for which data generated by the </w:t>
      </w:r>
      <w:r w:rsidRPr="006300B8">
        <w:rPr>
          <w:rStyle w:val="TPC-FontDef-Term"/>
        </w:rPr>
        <w:t>Priced Configuration</w:t>
      </w:r>
      <w:r>
        <w:t xml:space="preserve"> as required by the benchmark specification must be maintained in on-line storage.</w:t>
      </w:r>
    </w:p>
    <w:p w14:paraId="773A3B0C" w14:textId="77777777" w:rsidR="001A60F5" w:rsidRDefault="001A60F5" w:rsidP="0096069D">
      <w:pPr>
        <w:pStyle w:val="TPC-ClauseWording-Align"/>
        <w:rPr>
          <w:rStyle w:val="TPC-FontDef-Term"/>
        </w:rPr>
      </w:pPr>
    </w:p>
    <w:p w14:paraId="79A55D0A" w14:textId="46C91180" w:rsidR="006300B8" w:rsidRDefault="006300B8" w:rsidP="006300B8">
      <w:pPr>
        <w:pStyle w:val="TPC-ClauseWording-Align"/>
      </w:pPr>
      <w:r w:rsidRPr="006300B8">
        <w:rPr>
          <w:rStyle w:val="TPC-FontDef-Term"/>
        </w:rPr>
        <w:t>Available</w:t>
      </w:r>
      <w:r>
        <w:t xml:space="preserve"> </w:t>
      </w:r>
      <w:r w:rsidR="000E4DA2">
        <w:t>–</w:t>
      </w:r>
      <w:r>
        <w:t xml:space="preserve"> </w:t>
      </w:r>
      <w:r w:rsidR="000E4DA2">
        <w:t xml:space="preserve">The </w:t>
      </w:r>
      <w:r w:rsidR="000E4DA2" w:rsidRPr="006B6F10">
        <w:rPr>
          <w:rStyle w:val="TPC-FontDef-Term"/>
        </w:rPr>
        <w:t>Line Item</w:t>
      </w:r>
      <w:r w:rsidR="000E4DA2">
        <w:t xml:space="preserve"> is </w:t>
      </w:r>
      <w:r w:rsidR="000E4DA2" w:rsidRPr="006B6F10">
        <w:rPr>
          <w:rStyle w:val="TPC-FontDef-Term"/>
        </w:rPr>
        <w:t>Orderable</w:t>
      </w:r>
      <w:r w:rsidR="000E4DA2">
        <w:t xml:space="preserve"> and shipping to </w:t>
      </w:r>
      <w:r w:rsidR="000E4DA2" w:rsidRPr="006B6F10">
        <w:rPr>
          <w:rStyle w:val="TPC-FontDef-Term"/>
        </w:rPr>
        <w:t>Customer</w:t>
      </w:r>
      <w:r w:rsidR="000E4DA2">
        <w:t>s</w:t>
      </w:r>
      <w:r w:rsidR="007D2E70">
        <w:t xml:space="preserve"> in the Priced Locale</w:t>
      </w:r>
      <w:r w:rsidR="000E4DA2">
        <w:t>.</w:t>
      </w:r>
      <w:r>
        <w:t xml:space="preserve"> </w:t>
      </w:r>
    </w:p>
    <w:p w14:paraId="57EF47A3" w14:textId="77777777" w:rsidR="006300B8" w:rsidRDefault="006300B8" w:rsidP="0096069D">
      <w:pPr>
        <w:pStyle w:val="TPC-ClauseWording-Align"/>
        <w:rPr>
          <w:rStyle w:val="TPC-FontDef-Term"/>
        </w:rPr>
      </w:pPr>
    </w:p>
    <w:p w14:paraId="119C0D90" w14:textId="7A09F438" w:rsidR="006300B8" w:rsidRDefault="006300B8" w:rsidP="006300B8">
      <w:pPr>
        <w:pStyle w:val="TPC-ClauseWording-Align"/>
      </w:pPr>
      <w:r w:rsidRPr="006300B8">
        <w:rPr>
          <w:rStyle w:val="TPC-FontDef-Term"/>
        </w:rPr>
        <w:t>Availability Date</w:t>
      </w:r>
      <w:r>
        <w:t xml:space="preserve"> - The date when all </w:t>
      </w:r>
      <w:r w:rsidR="00B11122" w:rsidRPr="00785508">
        <w:rPr>
          <w:rStyle w:val="TPC-FontDef-Term"/>
        </w:rPr>
        <w:t>Line Item</w:t>
      </w:r>
      <w:r w:rsidR="00B11122">
        <w:t>s</w:t>
      </w:r>
      <w:r>
        <w:t xml:space="preserve"> of the </w:t>
      </w:r>
      <w:r w:rsidR="00B11122" w:rsidRPr="00785508">
        <w:rPr>
          <w:rStyle w:val="TPC-FontDef-Term"/>
        </w:rPr>
        <w:t>Priced Configuration</w:t>
      </w:r>
      <w:r w:rsidR="00B11122">
        <w:t xml:space="preserve"> </w:t>
      </w:r>
      <w:r>
        <w:t xml:space="preserve">are </w:t>
      </w:r>
      <w:r w:rsidRPr="006300B8">
        <w:rPr>
          <w:rStyle w:val="TPC-FontDef-Term"/>
        </w:rPr>
        <w:t>Generally Available</w:t>
      </w:r>
      <w:r>
        <w:t>.</w:t>
      </w:r>
      <w:r w:rsidR="000C6916">
        <w:br/>
      </w:r>
    </w:p>
    <w:p w14:paraId="48A43E6D" w14:textId="77777777" w:rsidR="006300B8" w:rsidRDefault="006300B8" w:rsidP="006300B8">
      <w:pPr>
        <w:pStyle w:val="TPC-ClauseWording-Align"/>
      </w:pPr>
      <w:r w:rsidRPr="006300B8">
        <w:rPr>
          <w:rStyle w:val="TPC-FontDef-Term"/>
        </w:rPr>
        <w:t>Benchmark Special Pricing</w:t>
      </w:r>
      <w:r>
        <w:t xml:space="preserve"> - A price that is submitted for publication that uses methods or values that would not likely be found in an actual </w:t>
      </w:r>
      <w:r w:rsidRPr="006300B8">
        <w:rPr>
          <w:rStyle w:val="TPC-FontDef-Term"/>
        </w:rPr>
        <w:t>Purchase Agreement</w:t>
      </w:r>
      <w:r>
        <w:t xml:space="preserve"> with a </w:t>
      </w:r>
      <w:r w:rsidRPr="006300B8">
        <w:rPr>
          <w:rStyle w:val="TPC-FontDef-Term"/>
        </w:rPr>
        <w:t>Customer</w:t>
      </w:r>
      <w:r>
        <w:t>, as defined here in Clause 0.1.2.</w:t>
      </w:r>
    </w:p>
    <w:p w14:paraId="5FFBB9B5" w14:textId="77777777" w:rsidR="00C52585" w:rsidRDefault="00C52585" w:rsidP="0096069D">
      <w:pPr>
        <w:pStyle w:val="TPC-ClauseWording-Align"/>
      </w:pPr>
    </w:p>
    <w:p w14:paraId="571033FD" w14:textId="77777777" w:rsidR="00C52585" w:rsidRDefault="00C52585" w:rsidP="006300B8">
      <w:pPr>
        <w:pStyle w:val="TPC-ClauseWording-Align"/>
      </w:pPr>
      <w:r w:rsidRPr="009D4CA8">
        <w:rPr>
          <w:rStyle w:val="TPC-FontDef-Term"/>
        </w:rPr>
        <w:t>Benchmark Standard</w:t>
      </w:r>
      <w:r>
        <w:t xml:space="preserve"> – The </w:t>
      </w:r>
      <w:r w:rsidRPr="009D4CA8">
        <w:rPr>
          <w:rStyle w:val="TPC-FontDef-Term"/>
        </w:rPr>
        <w:t>Benchmark Standard</w:t>
      </w:r>
      <w:r>
        <w:t xml:space="preserve"> as defined by the TPC Policies.</w:t>
      </w:r>
    </w:p>
    <w:p w14:paraId="448FBD6C" w14:textId="77777777" w:rsidR="00DC501C" w:rsidRDefault="00DC501C" w:rsidP="0096069D">
      <w:pPr>
        <w:pStyle w:val="TPC-ClauseWording-Align"/>
      </w:pPr>
    </w:p>
    <w:p w14:paraId="63252258" w14:textId="7F679A19" w:rsidR="006300B8" w:rsidRDefault="006300B8" w:rsidP="006300B8">
      <w:pPr>
        <w:pStyle w:val="TPC-ClauseWording-Align"/>
      </w:pPr>
      <w:r w:rsidRPr="00246C89">
        <w:rPr>
          <w:rStyle w:val="TPC-FontDef-Term"/>
        </w:rPr>
        <w:t>Commercially Available Product</w:t>
      </w:r>
      <w:r>
        <w:t xml:space="preserve"> - A product that: </w:t>
      </w:r>
    </w:p>
    <w:p w14:paraId="22A3732C" w14:textId="77777777" w:rsidR="006300B8" w:rsidRDefault="006300B8" w:rsidP="00870E36">
      <w:pPr>
        <w:pStyle w:val="TPC-ListL0-Numbers"/>
        <w:numPr>
          <w:ilvl w:val="0"/>
          <w:numId w:val="16"/>
        </w:numPr>
      </w:pPr>
      <w:r>
        <w:t xml:space="preserve">Is </w:t>
      </w:r>
      <w:r w:rsidRPr="00246C89">
        <w:rPr>
          <w:rStyle w:val="TPC-FontDef-Term"/>
        </w:rPr>
        <w:t>Orderable</w:t>
      </w:r>
      <w:r>
        <w:t xml:space="preserve">, </w:t>
      </w:r>
    </w:p>
    <w:p w14:paraId="7386135B" w14:textId="77777777" w:rsidR="006300B8" w:rsidRDefault="006300B8" w:rsidP="00870E36">
      <w:pPr>
        <w:pStyle w:val="TPC-ListL0-Numbers"/>
        <w:numPr>
          <w:ilvl w:val="0"/>
          <w:numId w:val="16"/>
        </w:numPr>
      </w:pPr>
      <w:r>
        <w:lastRenderedPageBreak/>
        <w:t xml:space="preserve">Is maintained as defined in this specification, </w:t>
      </w:r>
    </w:p>
    <w:p w14:paraId="79A188FC" w14:textId="06FCE999" w:rsidR="006300B8" w:rsidRDefault="006300B8" w:rsidP="00870E36">
      <w:pPr>
        <w:pStyle w:val="TPC-ListL0-Numbers"/>
        <w:numPr>
          <w:ilvl w:val="0"/>
          <w:numId w:val="16"/>
        </w:numPr>
      </w:pPr>
      <w:r>
        <w:t xml:space="preserve">Has a non-zero price for at least one of purchase, </w:t>
      </w:r>
      <w:r w:rsidR="0096069D">
        <w:t>license,</w:t>
      </w:r>
      <w:r>
        <w:t xml:space="preserve"> or maintenance support, and </w:t>
      </w:r>
    </w:p>
    <w:p w14:paraId="4511205C" w14:textId="77777777" w:rsidR="006300B8" w:rsidRDefault="00246C89" w:rsidP="00870E36">
      <w:pPr>
        <w:pStyle w:val="TPC-ListL0-Numbers"/>
        <w:numPr>
          <w:ilvl w:val="0"/>
          <w:numId w:val="16"/>
        </w:numPr>
      </w:pPr>
      <w:r>
        <w:t xml:space="preserve">Is designed for </w:t>
      </w:r>
      <w:r w:rsidRPr="00246C89">
        <w:rPr>
          <w:rStyle w:val="TPC-FontDef-Term"/>
        </w:rPr>
        <w:t>C</w:t>
      </w:r>
      <w:r w:rsidR="006300B8" w:rsidRPr="00246C89">
        <w:rPr>
          <w:rStyle w:val="TPC-FontDef-Term"/>
        </w:rPr>
        <w:t>ustomer</w:t>
      </w:r>
      <w:r w:rsidR="006300B8">
        <w:t xml:space="preserve"> uses other than running the benchmark.</w:t>
      </w:r>
    </w:p>
    <w:p w14:paraId="3D134A28" w14:textId="77777777" w:rsidR="006300B8" w:rsidRDefault="006300B8" w:rsidP="0096069D">
      <w:pPr>
        <w:pStyle w:val="TPC-ClauseWording-Align"/>
      </w:pPr>
    </w:p>
    <w:p w14:paraId="2810A71E" w14:textId="1BF7BD3E" w:rsidR="006300B8" w:rsidRDefault="006300B8" w:rsidP="00246C89">
      <w:pPr>
        <w:pStyle w:val="TPC-ClauseWording-Align"/>
      </w:pPr>
      <w:r w:rsidRPr="00246C89">
        <w:rPr>
          <w:rStyle w:val="TPC-FontDef-Term"/>
        </w:rPr>
        <w:t>Component</w:t>
      </w:r>
      <w:r w:rsidR="00246C89">
        <w:t xml:space="preserve"> </w:t>
      </w:r>
      <w:r w:rsidR="00183197">
        <w:t>–</w:t>
      </w:r>
      <w:r w:rsidR="00246C89">
        <w:t xml:space="preserve"> </w:t>
      </w:r>
      <w:r w:rsidR="00911CF5">
        <w:t>A</w:t>
      </w:r>
      <w:r w:rsidR="00183197">
        <w:t xml:space="preserve"> product, </w:t>
      </w:r>
      <w:r w:rsidR="00160FFF" w:rsidRPr="009D4CA8">
        <w:rPr>
          <w:rStyle w:val="TPC-FontDef-Term"/>
        </w:rPr>
        <w:t>Licensed Compute Service</w:t>
      </w:r>
      <w:r w:rsidR="00160FFF">
        <w:t>, maintenance</w:t>
      </w:r>
      <w:r w:rsidR="00183197">
        <w:t>, or license without</w:t>
      </w:r>
      <w:r>
        <w:t xml:space="preserve"> any specific relationship to whether it is a specific </w:t>
      </w:r>
      <w:r w:rsidRPr="00246C89">
        <w:rPr>
          <w:rStyle w:val="TPC-FontDef-Term"/>
        </w:rPr>
        <w:t>Line Item</w:t>
      </w:r>
      <w:r w:rsidR="00183197">
        <w:rPr>
          <w:rStyle w:val="TPC-FontDef-Term"/>
        </w:rPr>
        <w:t>.</w:t>
      </w:r>
      <w:r>
        <w:t xml:space="preserve"> For example, a power cord is a </w:t>
      </w:r>
      <w:r w:rsidRPr="00246C89">
        <w:rPr>
          <w:rStyle w:val="TPC-FontDef-Term"/>
        </w:rPr>
        <w:t>Component</w:t>
      </w:r>
      <w:r>
        <w:t xml:space="preserve"> that may be separately priced as a </w:t>
      </w:r>
      <w:r w:rsidRPr="00246C89">
        <w:rPr>
          <w:rStyle w:val="TPC-FontDef-Term"/>
        </w:rPr>
        <w:t>Line Item</w:t>
      </w:r>
      <w:r>
        <w:t xml:space="preserve"> with a </w:t>
      </w:r>
      <w:r w:rsidRPr="00246C89">
        <w:rPr>
          <w:rStyle w:val="TPC-FontDef-Term"/>
        </w:rPr>
        <w:t>Part Number</w:t>
      </w:r>
      <w:r>
        <w:t xml:space="preserve"> or may be included in the price of a larger </w:t>
      </w:r>
      <w:r w:rsidRPr="00246C89">
        <w:rPr>
          <w:rStyle w:val="TPC-FontDef-Term"/>
        </w:rPr>
        <w:t>Component</w:t>
      </w:r>
      <w:r>
        <w:t>.</w:t>
      </w:r>
    </w:p>
    <w:p w14:paraId="21E7E16C" w14:textId="77777777" w:rsidR="006300B8" w:rsidRDefault="006300B8" w:rsidP="0096069D">
      <w:pPr>
        <w:pStyle w:val="TPC-ClauseWording-Align"/>
      </w:pPr>
    </w:p>
    <w:p w14:paraId="57BFB690" w14:textId="77777777" w:rsidR="006300B8" w:rsidRDefault="006300B8" w:rsidP="00246C89">
      <w:pPr>
        <w:pStyle w:val="TPC-ClauseWording-Align"/>
      </w:pPr>
      <w:r w:rsidRPr="00246C89">
        <w:rPr>
          <w:rStyle w:val="TPC-FontDef-Term"/>
        </w:rPr>
        <w:t>Continuous Operation Requirement</w:t>
      </w:r>
      <w:r w:rsidR="00246C89">
        <w:t xml:space="preserve"> - </w:t>
      </w:r>
      <w:r>
        <w:t xml:space="preserve">The </w:t>
      </w:r>
      <w:proofErr w:type="gramStart"/>
      <w:r>
        <w:t>period of time</w:t>
      </w:r>
      <w:proofErr w:type="gramEnd"/>
      <w:r>
        <w:t xml:space="preserve"> when the </w:t>
      </w:r>
      <w:r w:rsidRPr="00246C89">
        <w:rPr>
          <w:rStyle w:val="TPC-FontDef-Term"/>
        </w:rPr>
        <w:t>Priced Configuration</w:t>
      </w:r>
      <w:r>
        <w:t xml:space="preserve"> must be able to support the full operation at the performance levels claimed in the </w:t>
      </w:r>
      <w:r w:rsidR="005D0523" w:rsidRPr="00785508">
        <w:rPr>
          <w:b/>
        </w:rPr>
        <w:t>Benchmark Standard</w:t>
      </w:r>
      <w:r>
        <w:t xml:space="preserve">. </w:t>
      </w:r>
    </w:p>
    <w:p w14:paraId="70CB9358" w14:textId="77777777" w:rsidR="006300B8" w:rsidRDefault="006300B8" w:rsidP="0096069D">
      <w:pPr>
        <w:pStyle w:val="TPC-ClauseWording-Align"/>
      </w:pPr>
    </w:p>
    <w:p w14:paraId="490B5D9A" w14:textId="45F3F29C" w:rsidR="00736E64" w:rsidRDefault="00736E64" w:rsidP="00991637">
      <w:pPr>
        <w:pStyle w:val="TPC-ClauseWording-Align"/>
      </w:pPr>
      <w:r w:rsidRPr="00C840D0">
        <w:rPr>
          <w:rStyle w:val="TPC-FontDef-Term"/>
        </w:rPr>
        <w:t>Conversion Rate</w:t>
      </w:r>
      <w:r>
        <w:t xml:space="preserve"> – The conversion </w:t>
      </w:r>
      <w:r w:rsidR="002E4B82">
        <w:t xml:space="preserve">ratio between two </w:t>
      </w:r>
      <w:r w:rsidR="002E4B82" w:rsidRPr="00C840D0">
        <w:rPr>
          <w:rStyle w:val="TPC-FontDef-Term"/>
        </w:rPr>
        <w:t>ISO Currencies</w:t>
      </w:r>
      <w:r w:rsidR="002E4B82">
        <w:t xml:space="preserve"> on a given date, as published by the </w:t>
      </w:r>
      <w:r w:rsidR="002E4B82" w:rsidRPr="00C840D0">
        <w:rPr>
          <w:rStyle w:val="TPC-FontDef-Term"/>
        </w:rPr>
        <w:t xml:space="preserve">Currency </w:t>
      </w:r>
      <w:r w:rsidR="00991637" w:rsidRPr="00C840D0">
        <w:rPr>
          <w:rStyle w:val="TPC-FontDef-Term"/>
        </w:rPr>
        <w:t>Conversion</w:t>
      </w:r>
      <w:r w:rsidR="002E4B82" w:rsidRPr="00C840D0">
        <w:rPr>
          <w:rStyle w:val="TPC-FontDef-Term"/>
        </w:rPr>
        <w:t xml:space="preserve"> Source</w:t>
      </w:r>
      <w:r w:rsidR="002E4B82">
        <w:t>.</w:t>
      </w:r>
    </w:p>
    <w:p w14:paraId="0800FDFA" w14:textId="77777777" w:rsidR="005565A2" w:rsidRPr="0096069D" w:rsidRDefault="005565A2" w:rsidP="0096069D">
      <w:pPr>
        <w:pStyle w:val="TPC-ClauseWording-Align"/>
      </w:pPr>
    </w:p>
    <w:p w14:paraId="2185AA1C" w14:textId="1561373E" w:rsidR="00C840D0" w:rsidRDefault="00CD3474" w:rsidP="00C840D0">
      <w:pPr>
        <w:pStyle w:val="TPC-ClauseWording-Align"/>
      </w:pPr>
      <w:r w:rsidRPr="005565A2">
        <w:rPr>
          <w:rStyle w:val="TPC-FontDef-Term"/>
        </w:rPr>
        <w:t>Currency Conversion</w:t>
      </w:r>
      <w:r>
        <w:t xml:space="preserve"> – </w:t>
      </w:r>
      <w:r w:rsidR="00E235B7">
        <w:t xml:space="preserve">The conversion of a monetary amount from </w:t>
      </w:r>
      <w:r w:rsidR="00975CEF">
        <w:t>a</w:t>
      </w:r>
      <w:r w:rsidR="00E235B7">
        <w:t xml:space="preserve"> </w:t>
      </w:r>
      <w:r w:rsidR="00E235B7" w:rsidRPr="00975CEF">
        <w:rPr>
          <w:rStyle w:val="TPC-FontDef-Term"/>
        </w:rPr>
        <w:t>Priced Currency</w:t>
      </w:r>
      <w:r w:rsidR="00E235B7">
        <w:t xml:space="preserve"> to the </w:t>
      </w:r>
      <w:r w:rsidR="00E235B7" w:rsidRPr="00975CEF">
        <w:rPr>
          <w:rStyle w:val="TPC-FontDef-Term"/>
        </w:rPr>
        <w:t>Primary Currency</w:t>
      </w:r>
      <w:r w:rsidR="00E235B7">
        <w:t xml:space="preserve"> usi</w:t>
      </w:r>
      <w:r w:rsidR="005301F0">
        <w:t xml:space="preserve">ng the associated </w:t>
      </w:r>
      <w:r w:rsidR="00B1318D" w:rsidRPr="00975CEF">
        <w:rPr>
          <w:rStyle w:val="TPC-FontDef-Term"/>
        </w:rPr>
        <w:t>Conversion Rate</w:t>
      </w:r>
      <w:r w:rsidR="00B1318D">
        <w:t>.</w:t>
      </w:r>
    </w:p>
    <w:p w14:paraId="35C3D4C8" w14:textId="77777777" w:rsidR="005565A2" w:rsidRDefault="005565A2" w:rsidP="00C840D0">
      <w:pPr>
        <w:pStyle w:val="TPC-ClauseWording-Align"/>
      </w:pPr>
    </w:p>
    <w:p w14:paraId="49BB27D8" w14:textId="2F9A3952" w:rsidR="005565A2" w:rsidRDefault="005565A2" w:rsidP="00C840D0">
      <w:pPr>
        <w:pStyle w:val="TPC-ClauseWording-Align"/>
      </w:pPr>
      <w:r w:rsidRPr="00C81A26">
        <w:rPr>
          <w:rStyle w:val="TPC-FontDef-Term"/>
        </w:rPr>
        <w:t>Currency Conversion Source</w:t>
      </w:r>
      <w:r>
        <w:t xml:space="preserve"> – The TPC approved source for calculating all currency </w:t>
      </w:r>
      <w:r w:rsidR="00EC0FA6" w:rsidRPr="00C81A26">
        <w:rPr>
          <w:rStyle w:val="TPC-FontDef-Term"/>
        </w:rPr>
        <w:t>Conversion Rate</w:t>
      </w:r>
      <w:r w:rsidR="00EC0FA6">
        <w:t>s</w:t>
      </w:r>
      <w:r w:rsidR="003D4AA5">
        <w:t>.</w:t>
      </w:r>
      <w:r w:rsidR="00042CE9">
        <w:t xml:space="preserve"> The </w:t>
      </w:r>
      <w:r w:rsidR="00042CE9" w:rsidRPr="006D7AC2">
        <w:rPr>
          <w:rStyle w:val="TPC-FontDef-Term"/>
        </w:rPr>
        <w:t>Currency Conversion</w:t>
      </w:r>
      <w:r w:rsidR="004200A5" w:rsidRPr="006D7AC2">
        <w:rPr>
          <w:rStyle w:val="TPC-FontDef-Term"/>
        </w:rPr>
        <w:t xml:space="preserve"> Source</w:t>
      </w:r>
      <w:r w:rsidR="004200A5">
        <w:t xml:space="preserve"> and </w:t>
      </w:r>
      <w:r w:rsidR="00CA4582">
        <w:t xml:space="preserve">the </w:t>
      </w:r>
      <w:r w:rsidR="004200A5">
        <w:t>process for determini</w:t>
      </w:r>
      <w:r w:rsidR="006D7AC2">
        <w:t xml:space="preserve">ng the </w:t>
      </w:r>
      <w:r w:rsidR="00C545C3" w:rsidRPr="0076515B">
        <w:rPr>
          <w:rStyle w:val="TPC-FontDef-Term"/>
        </w:rPr>
        <w:t>Conversion Rate</w:t>
      </w:r>
      <w:r w:rsidR="00C545C3">
        <w:t xml:space="preserve"> </w:t>
      </w:r>
      <w:r w:rsidR="004200A5" w:rsidRPr="006425DB">
        <w:t>can be obtained from the TPC Administrator.</w:t>
      </w:r>
    </w:p>
    <w:p w14:paraId="1A31E9F5" w14:textId="0FBD3341" w:rsidR="003D4AA5" w:rsidRDefault="003D4AA5" w:rsidP="00C840D0">
      <w:pPr>
        <w:pStyle w:val="TPC-ClauseWording-Align"/>
      </w:pPr>
    </w:p>
    <w:p w14:paraId="68640D5E" w14:textId="7674C3A1" w:rsidR="00CE05A1" w:rsidRPr="007E1D86" w:rsidRDefault="00CE05A1" w:rsidP="00C840D0">
      <w:pPr>
        <w:pStyle w:val="TPC-ClauseWording-Align"/>
      </w:pPr>
      <w:r w:rsidRPr="00CE05A1">
        <w:rPr>
          <w:rStyle w:val="TPC-FontDef-Term"/>
        </w:rPr>
        <w:t>Current Version</w:t>
      </w:r>
      <w:r>
        <w:t xml:space="preserve"> – Any version of the </w:t>
      </w:r>
      <w:r w:rsidRPr="00CE05A1">
        <w:rPr>
          <w:rStyle w:val="TPC-FontDef-Term"/>
        </w:rPr>
        <w:t>Pricing Specification</w:t>
      </w:r>
      <w:r>
        <w:t xml:space="preserve"> that is valid for publication. </w:t>
      </w:r>
      <w:r w:rsidR="00DE33CA">
        <w:br/>
      </w:r>
    </w:p>
    <w:p w14:paraId="4CE0796D" w14:textId="36046061" w:rsidR="006300B8" w:rsidRDefault="006300B8" w:rsidP="00246C89">
      <w:pPr>
        <w:pStyle w:val="TPC-ClauseWording-Align"/>
      </w:pPr>
      <w:r w:rsidRPr="00246C89">
        <w:rPr>
          <w:rStyle w:val="TPC-FontDef-Term"/>
        </w:rPr>
        <w:t>Customer</w:t>
      </w:r>
      <w:r w:rsidR="00246C89">
        <w:t xml:space="preserve"> - </w:t>
      </w:r>
      <w:r>
        <w:t>An</w:t>
      </w:r>
      <w:r w:rsidR="000E4DA2">
        <w:t>y</w:t>
      </w:r>
      <w:r>
        <w:t xml:space="preserve"> individual or business</w:t>
      </w:r>
      <w:r w:rsidR="00C304C4">
        <w:t xml:space="preserve">, in the </w:t>
      </w:r>
      <w:r w:rsidR="00C304C4" w:rsidRPr="00C304C4">
        <w:rPr>
          <w:rStyle w:val="TPC-FontDef-Term"/>
        </w:rPr>
        <w:t>Priced Locale</w:t>
      </w:r>
      <w:r w:rsidR="00C304C4">
        <w:t>,</w:t>
      </w:r>
      <w:r>
        <w:t xml:space="preserve"> that could plausibly and legally purchase the products listed in </w:t>
      </w:r>
      <w:proofErr w:type="gramStart"/>
      <w:r>
        <w:t xml:space="preserve">the </w:t>
      </w:r>
      <w:r w:rsidRPr="00246C89">
        <w:rPr>
          <w:rStyle w:val="TPC-FontDef-Term"/>
        </w:rPr>
        <w:t>FDR</w:t>
      </w:r>
      <w:proofErr w:type="gramEnd"/>
      <w:r>
        <w:t>.</w:t>
      </w:r>
    </w:p>
    <w:p w14:paraId="352302BE" w14:textId="77777777" w:rsidR="006300B8" w:rsidRDefault="006300B8" w:rsidP="0096069D">
      <w:pPr>
        <w:pStyle w:val="TPC-ClauseWording-Align"/>
      </w:pPr>
    </w:p>
    <w:p w14:paraId="1B2D1089" w14:textId="77777777" w:rsidR="006300B8" w:rsidRDefault="006300B8" w:rsidP="00246C89">
      <w:pPr>
        <w:pStyle w:val="TPC-ClauseWording-Align"/>
      </w:pPr>
      <w:r w:rsidRPr="00246C89">
        <w:rPr>
          <w:rStyle w:val="TPC-FontDef-Term"/>
        </w:rPr>
        <w:t>Customer Replaceable Unit (CRU)</w:t>
      </w:r>
      <w:r w:rsidR="00246C89">
        <w:t xml:space="preserve"> - </w:t>
      </w:r>
      <w:r>
        <w:t xml:space="preserve">A </w:t>
      </w:r>
      <w:r w:rsidRPr="00246C89">
        <w:rPr>
          <w:rStyle w:val="TPC-FontDef-Term"/>
        </w:rPr>
        <w:t>Component</w:t>
      </w:r>
      <w:r>
        <w:t xml:space="preserve"> of the </w:t>
      </w:r>
      <w:r w:rsidR="001277BD">
        <w:rPr>
          <w:rStyle w:val="TPC-FontDef-Term"/>
        </w:rPr>
        <w:t>Priced Configuration</w:t>
      </w:r>
      <w:r>
        <w:t xml:space="preserve"> that can be removed and installed by the customer. </w:t>
      </w:r>
      <w:r w:rsidRPr="00246C89">
        <w:rPr>
          <w:rStyle w:val="TPC-FontDef-Term"/>
        </w:rPr>
        <w:t>CRU</w:t>
      </w:r>
      <w:r>
        <w:t xml:space="preserve">s may be serviced as if they are </w:t>
      </w:r>
      <w:r w:rsidRPr="00246C89">
        <w:rPr>
          <w:rStyle w:val="TPC-FontDef-Term"/>
        </w:rPr>
        <w:t>FRU</w:t>
      </w:r>
      <w:r>
        <w:t xml:space="preserve">s. </w:t>
      </w:r>
    </w:p>
    <w:p w14:paraId="2AE0259F" w14:textId="77777777" w:rsidR="006300B8" w:rsidRDefault="006300B8" w:rsidP="0096069D">
      <w:pPr>
        <w:pStyle w:val="TPC-ClauseWording-Align"/>
      </w:pPr>
    </w:p>
    <w:p w14:paraId="74101408" w14:textId="579308E5" w:rsidR="006300B8" w:rsidRDefault="006300B8" w:rsidP="00246C89">
      <w:pPr>
        <w:pStyle w:val="TPC-ClauseWording-Align"/>
      </w:pPr>
      <w:r w:rsidRPr="00246C89">
        <w:rPr>
          <w:rStyle w:val="TPC-FontDef-Term"/>
        </w:rPr>
        <w:t>Defect</w:t>
      </w:r>
      <w:r w:rsidR="00246C89">
        <w:t xml:space="preserve"> - </w:t>
      </w:r>
      <w:r>
        <w:t>A behavior of the system that prevents t</w:t>
      </w:r>
      <w:r w:rsidR="00246C89">
        <w:t xml:space="preserve">he normal operation of the </w:t>
      </w:r>
      <w:r w:rsidR="00246C89" w:rsidRPr="00246C89">
        <w:rPr>
          <w:rStyle w:val="TPC-FontDef-Term"/>
        </w:rPr>
        <w:t>Customer</w:t>
      </w:r>
      <w:r w:rsidR="00246C89">
        <w:t xml:space="preserve">’s </w:t>
      </w:r>
      <w:r w:rsidR="00975AA1">
        <w:t>a</w:t>
      </w:r>
      <w:r w:rsidR="00975AA1" w:rsidRPr="00F95A9D">
        <w:t>pplication</w:t>
      </w:r>
      <w:r>
        <w:t>.</w:t>
      </w:r>
    </w:p>
    <w:p w14:paraId="27DD7DDB" w14:textId="77777777" w:rsidR="006300B8" w:rsidRDefault="006300B8" w:rsidP="006300B8"/>
    <w:p w14:paraId="7731F347" w14:textId="59C90201" w:rsidR="006300B8" w:rsidRDefault="006300B8" w:rsidP="00246C89">
      <w:pPr>
        <w:pStyle w:val="TPC-ClauseWording-Align"/>
      </w:pPr>
      <w:r w:rsidRPr="00246C89">
        <w:rPr>
          <w:rStyle w:val="TPC-FontDef-Term"/>
        </w:rPr>
        <w:t>Discount</w:t>
      </w:r>
      <w:r w:rsidR="00246C89">
        <w:t xml:space="preserve"> - </w:t>
      </w:r>
      <w:r>
        <w:t>A reduction in price</w:t>
      </w:r>
      <w:r w:rsidR="006425DB">
        <w:t xml:space="preserve">, stated in a </w:t>
      </w:r>
      <w:r w:rsidR="006425DB" w:rsidRPr="00EF52DE">
        <w:rPr>
          <w:b/>
        </w:rPr>
        <w:t>Priced Currency</w:t>
      </w:r>
      <w:r w:rsidR="006425DB">
        <w:t>,</w:t>
      </w:r>
      <w:r>
        <w:t xml:space="preserve"> from the </w:t>
      </w:r>
      <w:r w:rsidRPr="00246C89">
        <w:rPr>
          <w:rStyle w:val="TPC-FontDef-Term"/>
        </w:rPr>
        <w:t>List Price</w:t>
      </w:r>
      <w:r>
        <w:t xml:space="preserve"> of a </w:t>
      </w:r>
      <w:r w:rsidRPr="00246C89">
        <w:rPr>
          <w:rStyle w:val="TPC-FontDef-Term"/>
        </w:rPr>
        <w:t>Line Item</w:t>
      </w:r>
      <w:r>
        <w:t xml:space="preserve"> or group of </w:t>
      </w:r>
      <w:r w:rsidRPr="00246C89">
        <w:rPr>
          <w:rStyle w:val="TPC-FontDef-Term"/>
        </w:rPr>
        <w:t>Line Item</w:t>
      </w:r>
      <w:r>
        <w:t>s.</w:t>
      </w:r>
    </w:p>
    <w:p w14:paraId="524ED7E3" w14:textId="77777777" w:rsidR="006300B8" w:rsidRDefault="006300B8" w:rsidP="0096069D">
      <w:pPr>
        <w:pStyle w:val="TPC-ClauseWording-Align"/>
      </w:pPr>
    </w:p>
    <w:p w14:paraId="1CB0C73C" w14:textId="77777777" w:rsidR="0096069D" w:rsidRDefault="006300B8" w:rsidP="0096069D">
      <w:pPr>
        <w:pStyle w:val="TPC-ClauseWording-Align"/>
      </w:pPr>
      <w:r w:rsidRPr="00246C89">
        <w:rPr>
          <w:rStyle w:val="TPC-FontDef-Term"/>
        </w:rPr>
        <w:t>Failure</w:t>
      </w:r>
      <w:r w:rsidR="00246C89">
        <w:t xml:space="preserve"> - </w:t>
      </w:r>
      <w:r>
        <w:t xml:space="preserve">A condition that prevents the system under test from performing benchmark operations at the performance and functional levels required by the </w:t>
      </w:r>
      <w:r w:rsidR="005D0523" w:rsidRPr="00785508">
        <w:rPr>
          <w:b/>
        </w:rPr>
        <w:t>Benchmark Standard</w:t>
      </w:r>
      <w:r w:rsidR="005D0523">
        <w:t xml:space="preserve"> </w:t>
      </w:r>
      <w:r>
        <w:t xml:space="preserve">and claimed in the </w:t>
      </w:r>
      <w:r w:rsidRPr="00246C89">
        <w:rPr>
          <w:rStyle w:val="TPC-FontDef-Term"/>
        </w:rPr>
        <w:t>FDR</w:t>
      </w:r>
      <w:r>
        <w:t>.</w:t>
      </w:r>
    </w:p>
    <w:p w14:paraId="44D8062A" w14:textId="77777777" w:rsidR="0096069D" w:rsidRDefault="0096069D" w:rsidP="0096069D">
      <w:pPr>
        <w:pStyle w:val="TPC-ClauseWording-Align"/>
      </w:pPr>
    </w:p>
    <w:p w14:paraId="30F49F79" w14:textId="77777777" w:rsidR="0096069D" w:rsidRDefault="00D465AA" w:rsidP="0096069D">
      <w:pPr>
        <w:pStyle w:val="TPC-ClauseWording-Align"/>
      </w:pPr>
      <w:r>
        <w:rPr>
          <w:rStyle w:val="TPC-FontDef-Term"/>
        </w:rPr>
        <w:t>Full Disclosure Report (</w:t>
      </w:r>
      <w:r w:rsidR="006300B8" w:rsidRPr="00246C89">
        <w:rPr>
          <w:rStyle w:val="TPC-FontDef-Term"/>
        </w:rPr>
        <w:t>FDR</w:t>
      </w:r>
      <w:r>
        <w:rPr>
          <w:rStyle w:val="TPC-FontDef-Term"/>
        </w:rPr>
        <w:t>)</w:t>
      </w:r>
      <w:r w:rsidR="00246C89" w:rsidRPr="00D34F91">
        <w:t xml:space="preserve"> - </w:t>
      </w:r>
      <w:r w:rsidR="006300B8" w:rsidRPr="00D34F91">
        <w:t>See definition in official TPC Policies document.</w:t>
      </w:r>
    </w:p>
    <w:p w14:paraId="3396A300" w14:textId="77777777" w:rsidR="0096069D" w:rsidRDefault="0096069D" w:rsidP="0096069D">
      <w:pPr>
        <w:pStyle w:val="TPC-ClauseWording-Align"/>
      </w:pPr>
    </w:p>
    <w:p w14:paraId="5F7421EF" w14:textId="34F7F9C3" w:rsidR="006300B8" w:rsidRDefault="006300B8" w:rsidP="00246C89">
      <w:pPr>
        <w:pStyle w:val="TPC-ClauseWording-Align"/>
      </w:pPr>
      <w:r w:rsidRPr="00246C89">
        <w:rPr>
          <w:rStyle w:val="TPC-FontDef-Term"/>
        </w:rPr>
        <w:t>Field Replaceable Unit (FRU)</w:t>
      </w:r>
      <w:r w:rsidR="00246C89">
        <w:t xml:space="preserve"> - </w:t>
      </w:r>
      <w:r>
        <w:t xml:space="preserve">A </w:t>
      </w:r>
      <w:r w:rsidRPr="00246C89">
        <w:rPr>
          <w:rStyle w:val="TPC-FontDef-Term"/>
        </w:rPr>
        <w:t>Component</w:t>
      </w:r>
      <w:r>
        <w:t xml:space="preserve"> of the </w:t>
      </w:r>
      <w:r w:rsidR="001277BD">
        <w:rPr>
          <w:rStyle w:val="TPC-FontDef-Term"/>
        </w:rPr>
        <w:t>Priced Configuration</w:t>
      </w:r>
      <w:r>
        <w:t xml:space="preserve"> that must be removed and/or installed by personnel of the maintenance provider. </w:t>
      </w:r>
    </w:p>
    <w:p w14:paraId="0546C3C4" w14:textId="77777777" w:rsidR="006300B8" w:rsidRDefault="006300B8" w:rsidP="0096069D">
      <w:pPr>
        <w:pStyle w:val="TPC-ClauseWording-Align"/>
      </w:pPr>
    </w:p>
    <w:p w14:paraId="06D0E5F0" w14:textId="43F73F8D" w:rsidR="006300B8" w:rsidRDefault="006300B8" w:rsidP="00246C89">
      <w:pPr>
        <w:pStyle w:val="TPC-ClauseWording-Align"/>
      </w:pPr>
      <w:r w:rsidRPr="00246C89">
        <w:rPr>
          <w:rStyle w:val="TPC-FontDef-Term"/>
        </w:rPr>
        <w:t>Fix</w:t>
      </w:r>
      <w:r w:rsidR="00246C89">
        <w:t xml:space="preserve"> - </w:t>
      </w:r>
      <w:r>
        <w:t xml:space="preserve">Any resolution (including “workarounds”) that restores the </w:t>
      </w:r>
      <w:r w:rsidRPr="00246C89">
        <w:rPr>
          <w:rStyle w:val="TPC-FontDef-Term"/>
        </w:rPr>
        <w:t>Customer</w:t>
      </w:r>
      <w:r>
        <w:t xml:space="preserve">’s </w:t>
      </w:r>
      <w:r w:rsidR="00975AA1">
        <w:t>a</w:t>
      </w:r>
      <w:r w:rsidR="00975AA1" w:rsidRPr="00F95A9D">
        <w:t>pplication</w:t>
      </w:r>
      <w:r w:rsidR="00975AA1">
        <w:t xml:space="preserve"> </w:t>
      </w:r>
      <w:r>
        <w:t>to normal operation.</w:t>
      </w:r>
    </w:p>
    <w:p w14:paraId="3D4B2284" w14:textId="067802EA" w:rsidR="006C7A91" w:rsidRDefault="006C7A91" w:rsidP="00246C89">
      <w:pPr>
        <w:pStyle w:val="TPC-ClauseWording-Align"/>
      </w:pPr>
    </w:p>
    <w:p w14:paraId="45148022" w14:textId="17BA460C" w:rsidR="006C7A91" w:rsidRDefault="006C7A91" w:rsidP="00246C89">
      <w:pPr>
        <w:pStyle w:val="TPC-ClauseWording-Align"/>
      </w:pPr>
      <w:r w:rsidRPr="00AD1FB7">
        <w:rPr>
          <w:rStyle w:val="TPC-FontDef-Term"/>
        </w:rPr>
        <w:t>Formatted Capacity</w:t>
      </w:r>
      <w:r>
        <w:t xml:space="preserve"> - </w:t>
      </w:r>
      <w:r w:rsidRPr="00FE1189">
        <w:t>the capacity of a durable media device as defined by the manufacturer of the device.</w:t>
      </w:r>
    </w:p>
    <w:p w14:paraId="1711D05A" w14:textId="77777777" w:rsidR="006300B8" w:rsidRDefault="006300B8" w:rsidP="0096069D">
      <w:pPr>
        <w:pStyle w:val="TPC-ClauseWording-Align"/>
      </w:pPr>
    </w:p>
    <w:p w14:paraId="2172CDF6" w14:textId="77777777" w:rsidR="006300B8" w:rsidRDefault="006300B8" w:rsidP="006B6F10">
      <w:pPr>
        <w:pStyle w:val="TPC-ClauseWording-Align"/>
      </w:pPr>
      <w:r w:rsidRPr="00246C89">
        <w:rPr>
          <w:rStyle w:val="TPC-FontDef-Term"/>
        </w:rPr>
        <w:t>Generally Available</w:t>
      </w:r>
      <w:r w:rsidR="00246C89">
        <w:t xml:space="preserve"> - </w:t>
      </w:r>
      <w:r>
        <w:t xml:space="preserve">A product is </w:t>
      </w:r>
      <w:r w:rsidRPr="00246C89">
        <w:rPr>
          <w:rStyle w:val="TPC-FontDef-Term"/>
        </w:rPr>
        <w:t>Available</w:t>
      </w:r>
      <w:r>
        <w:t xml:space="preserve"> to </w:t>
      </w:r>
      <w:r w:rsidR="000E4DA2" w:rsidRPr="006B6F10">
        <w:t>any</w:t>
      </w:r>
      <w:r w:rsidR="000E4DA2">
        <w:rPr>
          <w:rStyle w:val="TPC-FontDef-Term"/>
        </w:rPr>
        <w:t xml:space="preserve"> </w:t>
      </w:r>
      <w:r w:rsidRPr="00246C89">
        <w:rPr>
          <w:rStyle w:val="TPC-FontDef-Term"/>
        </w:rPr>
        <w:t>Customer</w:t>
      </w:r>
      <w:r>
        <w:t>.</w:t>
      </w:r>
    </w:p>
    <w:p w14:paraId="4C5411DC" w14:textId="77777777" w:rsidR="006300B8" w:rsidRDefault="006300B8" w:rsidP="0096069D">
      <w:pPr>
        <w:pStyle w:val="TPC-ClauseWording-Align"/>
      </w:pPr>
    </w:p>
    <w:p w14:paraId="03FF3D43" w14:textId="4A95D51B" w:rsidR="00513E2D" w:rsidRDefault="00513E2D" w:rsidP="00EC7A94">
      <w:pPr>
        <w:pStyle w:val="TPC-ClauseWording-Align"/>
      </w:pPr>
      <w:r w:rsidRPr="000C7D96">
        <w:rPr>
          <w:rStyle w:val="TPC-FontDef-Term"/>
        </w:rPr>
        <w:t>ISO Currency Code</w:t>
      </w:r>
      <w:r>
        <w:t xml:space="preserve"> </w:t>
      </w:r>
      <w:r w:rsidR="007D496D">
        <w:t>–</w:t>
      </w:r>
      <w:r>
        <w:t xml:space="preserve"> </w:t>
      </w:r>
      <w:r w:rsidR="007D496D">
        <w:t>An officially recognized ISO 4217 currency identified by a 3-letter currency code.</w:t>
      </w:r>
      <w:r w:rsidR="007D36D5">
        <w:t xml:space="preserve"> </w:t>
      </w:r>
      <w:r w:rsidR="00EC7A94" w:rsidRPr="006425DB">
        <w:t>The ISO codes for each currency can be obtained from the Internet or the TPC Administrator.</w:t>
      </w:r>
    </w:p>
    <w:p w14:paraId="67D5C43E" w14:textId="77777777" w:rsidR="00EC7A94" w:rsidRPr="0096069D" w:rsidRDefault="00EC7A94" w:rsidP="0096069D">
      <w:pPr>
        <w:pStyle w:val="TPC-ClauseWording-Align"/>
      </w:pPr>
    </w:p>
    <w:p w14:paraId="503E074D" w14:textId="14E49C49" w:rsidR="006300B8" w:rsidRDefault="006300B8" w:rsidP="00246C89">
      <w:pPr>
        <w:pStyle w:val="TPC-ClauseWording-Align"/>
      </w:pPr>
      <w:r w:rsidRPr="6943BC0C">
        <w:rPr>
          <w:rStyle w:val="TPC-FontDef-Term"/>
        </w:rPr>
        <w:t>Licensed Compute Services</w:t>
      </w:r>
      <w:r w:rsidR="00246C89">
        <w:t xml:space="preserve"> - </w:t>
      </w:r>
      <w:r>
        <w:t>Publicly offered processing, storage, network, and software services that are hosted on remote computer servers accessed via a Wide Area Ne</w:t>
      </w:r>
      <w:r w:rsidR="00246C89">
        <w:t>twork (</w:t>
      </w:r>
      <w:r w:rsidR="00FA56EC">
        <w:t>e.g.,</w:t>
      </w:r>
      <w:r w:rsidR="00246C89">
        <w:t xml:space="preserve"> the Interne</w:t>
      </w:r>
      <w:r w:rsidR="0096069D">
        <w:t>t</w:t>
      </w:r>
      <w:r w:rsidR="00FA56EC">
        <w:t xml:space="preserve">), which are not located </w:t>
      </w:r>
      <w:r w:rsidR="00964CA5">
        <w:t xml:space="preserve">or installed </w:t>
      </w:r>
      <w:r w:rsidR="00FA56EC">
        <w:t xml:space="preserve">on a </w:t>
      </w:r>
      <w:bookmarkStart w:id="4" w:name="_Int_HAsWiNKb"/>
      <w:proofErr w:type="gramStart"/>
      <w:r w:rsidR="00C30542" w:rsidRPr="6943BC0C">
        <w:rPr>
          <w:rStyle w:val="TPC-FontDef-Term"/>
        </w:rPr>
        <w:t>C</w:t>
      </w:r>
      <w:r w:rsidR="00FA56EC" w:rsidRPr="6943BC0C">
        <w:rPr>
          <w:rStyle w:val="TPC-FontDef-Term"/>
        </w:rPr>
        <w:t>ustomer’s</w:t>
      </w:r>
      <w:bookmarkEnd w:id="4"/>
      <w:proofErr w:type="gramEnd"/>
      <w:r w:rsidR="00FA56EC">
        <w:t xml:space="preserve"> premises</w:t>
      </w:r>
      <w:r w:rsidR="0096069D">
        <w:t xml:space="preserve">. </w:t>
      </w:r>
      <w:r w:rsidR="00246C89">
        <w:t xml:space="preserve">A </w:t>
      </w:r>
      <w:r w:rsidR="00246C89" w:rsidRPr="6943BC0C">
        <w:rPr>
          <w:rStyle w:val="TPC-FontDef-Term"/>
        </w:rPr>
        <w:t>C</w:t>
      </w:r>
      <w:r w:rsidRPr="6943BC0C">
        <w:rPr>
          <w:rStyle w:val="TPC-FontDef-Term"/>
        </w:rPr>
        <w:t>ustomer</w:t>
      </w:r>
      <w:r>
        <w:t xml:space="preserve"> pays a license fee to the </w:t>
      </w:r>
      <w:r w:rsidRPr="6943BC0C">
        <w:rPr>
          <w:rStyle w:val="TPC-FontDef-Term"/>
        </w:rPr>
        <w:t>Licensed Compute Services</w:t>
      </w:r>
      <w:r>
        <w:t xml:space="preserve"> vendor for the use of the processing, storage, network, and software </w:t>
      </w:r>
      <w:proofErr w:type="gramStart"/>
      <w:r>
        <w:t>services</w:t>
      </w:r>
      <w:proofErr w:type="gramEnd"/>
    </w:p>
    <w:p w14:paraId="76AB01C4" w14:textId="77777777" w:rsidR="006300B8" w:rsidRDefault="006300B8" w:rsidP="0096069D">
      <w:pPr>
        <w:pStyle w:val="TPC-ClauseWording-Align"/>
      </w:pPr>
    </w:p>
    <w:p w14:paraId="196FB285" w14:textId="16B00DED" w:rsidR="006300B8" w:rsidRDefault="006300B8" w:rsidP="00170D62">
      <w:pPr>
        <w:pStyle w:val="TPC-ClauseWording-Align"/>
      </w:pPr>
      <w:r w:rsidRPr="00170D62">
        <w:rPr>
          <w:rStyle w:val="TPC-FontDef-Term"/>
        </w:rPr>
        <w:t>List Price</w:t>
      </w:r>
      <w:r w:rsidR="00170D62">
        <w:t xml:space="preserve"> - </w:t>
      </w:r>
      <w:r>
        <w:t>The price</w:t>
      </w:r>
      <w:r w:rsidR="00EC7691">
        <w:t xml:space="preserve">, stated in a </w:t>
      </w:r>
      <w:r w:rsidR="00EC7691" w:rsidRPr="00EF52DE">
        <w:rPr>
          <w:b/>
        </w:rPr>
        <w:t>Priced Currency</w:t>
      </w:r>
      <w:r w:rsidR="00EC7691">
        <w:t>,</w:t>
      </w:r>
      <w:r>
        <w:t xml:space="preserve"> for which </w:t>
      </w:r>
      <w:r w:rsidR="000E4DA2">
        <w:t>any</w:t>
      </w:r>
      <w:r w:rsidRPr="00170D62">
        <w:rPr>
          <w:rStyle w:val="TPC-FontDef-Term"/>
        </w:rPr>
        <w:t xml:space="preserve"> Customer</w:t>
      </w:r>
      <w:r>
        <w:t xml:space="preserve"> </w:t>
      </w:r>
      <w:r w:rsidR="00482F49">
        <w:t xml:space="preserve">could purchase one unit of a </w:t>
      </w:r>
      <w:r w:rsidR="00482F49" w:rsidRPr="00F73AC1">
        <w:rPr>
          <w:rStyle w:val="TPC-FontDef-Term"/>
        </w:rPr>
        <w:t>Line Item</w:t>
      </w:r>
      <w:r w:rsidR="00482F49">
        <w:t xml:space="preserve"> from a </w:t>
      </w:r>
      <w:r w:rsidR="00482F49" w:rsidRPr="00F73AC1">
        <w:rPr>
          <w:rStyle w:val="TPC-FontDef-Term"/>
        </w:rPr>
        <w:t>Sales Channel</w:t>
      </w:r>
      <w:r w:rsidR="00482F49">
        <w:t xml:space="preserve"> </w:t>
      </w:r>
      <w:r>
        <w:t>without any other purchase (other than specific prerequisite or other required products that are documented in association with the product).</w:t>
      </w:r>
    </w:p>
    <w:p w14:paraId="6D204499" w14:textId="77777777" w:rsidR="006300B8" w:rsidRDefault="006300B8" w:rsidP="0096069D">
      <w:pPr>
        <w:pStyle w:val="TPC-ClauseWording-Align"/>
      </w:pPr>
    </w:p>
    <w:p w14:paraId="09F488D6" w14:textId="36ABE80E" w:rsidR="006300B8" w:rsidRDefault="006300B8" w:rsidP="00170D62">
      <w:pPr>
        <w:pStyle w:val="TPC-ClauseWording-Align"/>
      </w:pPr>
      <w:r w:rsidRPr="00170D62">
        <w:rPr>
          <w:rStyle w:val="TPC-FontDef-Term"/>
        </w:rPr>
        <w:t>Line Item</w:t>
      </w:r>
      <w:r w:rsidR="00170D62">
        <w:t xml:space="preserve"> </w:t>
      </w:r>
      <w:r w:rsidR="00183197">
        <w:t>–</w:t>
      </w:r>
      <w:r w:rsidR="00170D62">
        <w:t xml:space="preserve"> </w:t>
      </w:r>
      <w:r w:rsidR="00F25B3D">
        <w:t xml:space="preserve">A </w:t>
      </w:r>
      <w:r w:rsidR="00F25B3D" w:rsidRPr="00080F2A">
        <w:rPr>
          <w:rStyle w:val="TPC-FontDef-Term"/>
        </w:rPr>
        <w:t>Component</w:t>
      </w:r>
      <w:r w:rsidR="00F25B3D">
        <w:t xml:space="preserve"> or bundle of </w:t>
      </w:r>
      <w:r w:rsidR="00F25B3D" w:rsidRPr="00080F2A">
        <w:rPr>
          <w:rStyle w:val="TPC-FontDef-Term"/>
        </w:rPr>
        <w:t>Component</w:t>
      </w:r>
      <w:r w:rsidR="00F25B3D">
        <w:t xml:space="preserve">s uniquely identified (by one or more </w:t>
      </w:r>
      <w:r w:rsidR="008F5F7B" w:rsidRPr="00080F2A">
        <w:rPr>
          <w:rStyle w:val="TPC-FontDef-Term"/>
        </w:rPr>
        <w:t>P</w:t>
      </w:r>
      <w:r w:rsidR="00F25B3D" w:rsidRPr="00080F2A">
        <w:rPr>
          <w:rStyle w:val="TPC-FontDef-Term"/>
        </w:rPr>
        <w:t xml:space="preserve">art </w:t>
      </w:r>
      <w:r w:rsidR="008F5F7B" w:rsidRPr="00080F2A">
        <w:rPr>
          <w:rStyle w:val="TPC-FontDef-Term"/>
        </w:rPr>
        <w:t>N</w:t>
      </w:r>
      <w:r w:rsidR="00F25B3D" w:rsidRPr="00080F2A">
        <w:rPr>
          <w:rStyle w:val="TPC-FontDef-Term"/>
        </w:rPr>
        <w:t>umber</w:t>
      </w:r>
      <w:r w:rsidR="00F25B3D">
        <w:t xml:space="preserve">s or descriptions) </w:t>
      </w:r>
      <w:r w:rsidR="008F5F7B">
        <w:t>and priced as a unit.</w:t>
      </w:r>
      <w:r>
        <w:t xml:space="preserve"> </w:t>
      </w:r>
    </w:p>
    <w:p w14:paraId="053238E9" w14:textId="77777777" w:rsidR="006300B8" w:rsidRDefault="006300B8" w:rsidP="0096069D">
      <w:pPr>
        <w:pStyle w:val="TPC-ClauseWording-Align"/>
      </w:pPr>
    </w:p>
    <w:p w14:paraId="72BDFAD7" w14:textId="77777777" w:rsidR="001277BD" w:rsidRDefault="001277BD" w:rsidP="001277BD">
      <w:pPr>
        <w:ind w:left="720"/>
        <w:rPr>
          <w:rFonts w:ascii="Palatino" w:eastAsia="Times New Roman" w:hAnsi="Palatino"/>
          <w:sz w:val="20"/>
          <w:szCs w:val="20"/>
        </w:rPr>
      </w:pPr>
      <w:r w:rsidRPr="00785508">
        <w:rPr>
          <w:rStyle w:val="TPC-FontDef-Term"/>
        </w:rPr>
        <w:lastRenderedPageBreak/>
        <w:t>Measured Configuration</w:t>
      </w:r>
      <w:r w:rsidRPr="00785508">
        <w:rPr>
          <w:rFonts w:ascii="Palatino" w:eastAsia="Times New Roman" w:hAnsi="Palatino"/>
          <w:sz w:val="20"/>
          <w:szCs w:val="20"/>
        </w:rPr>
        <w:t xml:space="preserve"> – The </w:t>
      </w:r>
      <w:r w:rsidRPr="00785508">
        <w:rPr>
          <w:rStyle w:val="TPC-FontDef-Term"/>
        </w:rPr>
        <w:t>Component</w:t>
      </w:r>
      <w:r w:rsidRPr="00785508">
        <w:rPr>
          <w:rFonts w:ascii="Palatino" w:eastAsia="Times New Roman" w:hAnsi="Palatino"/>
          <w:sz w:val="20"/>
          <w:szCs w:val="20"/>
        </w:rPr>
        <w:t xml:space="preserve">s or environment necessary to generate the </w:t>
      </w:r>
      <w:r w:rsidRPr="00785508">
        <w:rPr>
          <w:rStyle w:val="TPC-FontDef-Term"/>
        </w:rPr>
        <w:t>Benchmark Standard</w:t>
      </w:r>
      <w:r w:rsidRPr="00785508">
        <w:rPr>
          <w:rFonts w:ascii="Palatino" w:eastAsia="Times New Roman" w:hAnsi="Palatino"/>
          <w:sz w:val="20"/>
          <w:szCs w:val="20"/>
        </w:rPr>
        <w:t xml:space="preserve"> performance metrics.</w:t>
      </w:r>
    </w:p>
    <w:p w14:paraId="7D4CECC8" w14:textId="77777777" w:rsidR="001277BD" w:rsidRDefault="001277BD" w:rsidP="0096069D">
      <w:pPr>
        <w:pStyle w:val="TPC-ClauseWording-Align"/>
      </w:pPr>
    </w:p>
    <w:p w14:paraId="30EF7C9B" w14:textId="69C8FE76" w:rsidR="00D23A7F" w:rsidRDefault="00D23A7F" w:rsidP="001277BD">
      <w:pPr>
        <w:ind w:left="720"/>
        <w:rPr>
          <w:rFonts w:ascii="Palatino" w:eastAsia="Times New Roman" w:hAnsi="Palatino"/>
          <w:sz w:val="20"/>
          <w:szCs w:val="20"/>
        </w:rPr>
      </w:pPr>
      <w:r w:rsidRPr="007F2C57">
        <w:rPr>
          <w:rStyle w:val="TPC-FontDef-Term"/>
        </w:rPr>
        <w:t>Non-Local Currency</w:t>
      </w:r>
      <w:r>
        <w:rPr>
          <w:rFonts w:ascii="Palatino" w:eastAsia="Times New Roman" w:hAnsi="Palatino"/>
          <w:sz w:val="20"/>
          <w:szCs w:val="20"/>
        </w:rPr>
        <w:t xml:space="preserve"> – A </w:t>
      </w:r>
      <w:r w:rsidRPr="007F2C57">
        <w:rPr>
          <w:rStyle w:val="TPC-FontDef-Term"/>
        </w:rPr>
        <w:t>Priced Currency</w:t>
      </w:r>
      <w:r>
        <w:rPr>
          <w:rFonts w:ascii="Palatino" w:eastAsia="Times New Roman" w:hAnsi="Palatino"/>
          <w:sz w:val="20"/>
          <w:szCs w:val="20"/>
        </w:rPr>
        <w:t xml:space="preserve"> that is not</w:t>
      </w:r>
      <w:r w:rsidR="00F44DDD">
        <w:rPr>
          <w:rFonts w:ascii="Palatino" w:eastAsia="Times New Roman" w:hAnsi="Palatino"/>
          <w:sz w:val="20"/>
          <w:szCs w:val="20"/>
        </w:rPr>
        <w:t xml:space="preserve"> an official </w:t>
      </w:r>
      <w:r w:rsidR="00F44DDD" w:rsidRPr="007F2C57">
        <w:rPr>
          <w:rStyle w:val="TPC-FontDef-Term"/>
        </w:rPr>
        <w:t>ISO Currency</w:t>
      </w:r>
      <w:r w:rsidR="00F44DDD">
        <w:rPr>
          <w:rFonts w:ascii="Palatino" w:eastAsia="Times New Roman" w:hAnsi="Palatino"/>
          <w:sz w:val="20"/>
          <w:szCs w:val="20"/>
        </w:rPr>
        <w:t xml:space="preserve"> of the entire </w:t>
      </w:r>
      <w:r w:rsidR="00F44DDD" w:rsidRPr="007F2C57">
        <w:rPr>
          <w:rStyle w:val="TPC-FontDef-Term"/>
        </w:rPr>
        <w:t>Priced Locale</w:t>
      </w:r>
      <w:r w:rsidR="00F44DDD">
        <w:rPr>
          <w:rFonts w:ascii="Palatino" w:eastAsia="Times New Roman" w:hAnsi="Palatino"/>
          <w:sz w:val="20"/>
          <w:szCs w:val="20"/>
        </w:rPr>
        <w:t>.</w:t>
      </w:r>
      <w:r w:rsidR="00120166">
        <w:rPr>
          <w:rFonts w:ascii="Palatino" w:eastAsia="Times New Roman" w:hAnsi="Palatino"/>
          <w:sz w:val="20"/>
          <w:szCs w:val="20"/>
        </w:rPr>
        <w:t xml:space="preserve"> A </w:t>
      </w:r>
      <w:r w:rsidR="00120166" w:rsidRPr="00D35296">
        <w:rPr>
          <w:rStyle w:val="TPC-FontDef-Term"/>
        </w:rPr>
        <w:t>Priced Currency</w:t>
      </w:r>
      <w:r w:rsidR="00120166">
        <w:rPr>
          <w:rFonts w:ascii="Palatino" w:eastAsia="Times New Roman" w:hAnsi="Palatino"/>
          <w:sz w:val="20"/>
          <w:szCs w:val="20"/>
        </w:rPr>
        <w:t xml:space="preserve"> that is an official </w:t>
      </w:r>
      <w:r w:rsidR="00120166" w:rsidRPr="00D35296">
        <w:rPr>
          <w:rStyle w:val="TPC-FontDef-Term"/>
        </w:rPr>
        <w:t>ISO Currency</w:t>
      </w:r>
      <w:r w:rsidR="00120166">
        <w:rPr>
          <w:rFonts w:ascii="Palatino" w:eastAsia="Times New Roman" w:hAnsi="Palatino"/>
          <w:sz w:val="20"/>
          <w:szCs w:val="20"/>
        </w:rPr>
        <w:t xml:space="preserve"> </w:t>
      </w:r>
      <w:r w:rsidR="00D35296">
        <w:rPr>
          <w:rFonts w:ascii="Palatino" w:eastAsia="Times New Roman" w:hAnsi="Palatino"/>
          <w:sz w:val="20"/>
          <w:szCs w:val="20"/>
        </w:rPr>
        <w:t xml:space="preserve">of only a portion of the </w:t>
      </w:r>
      <w:r w:rsidR="00D35296" w:rsidRPr="00D35296">
        <w:rPr>
          <w:rStyle w:val="TPC-FontDef-Term"/>
        </w:rPr>
        <w:t>Priced Locale</w:t>
      </w:r>
      <w:r w:rsidR="00D35296">
        <w:rPr>
          <w:rFonts w:ascii="Palatino" w:eastAsia="Times New Roman" w:hAnsi="Palatino"/>
          <w:sz w:val="20"/>
          <w:szCs w:val="20"/>
        </w:rPr>
        <w:t xml:space="preserve"> is considered a </w:t>
      </w:r>
      <w:r w:rsidR="00D35296" w:rsidRPr="00D35296">
        <w:rPr>
          <w:rStyle w:val="TPC-FontDef-Term"/>
        </w:rPr>
        <w:t>Non-Local Currency</w:t>
      </w:r>
      <w:r w:rsidR="00D35296">
        <w:rPr>
          <w:rFonts w:ascii="Palatino" w:eastAsia="Times New Roman" w:hAnsi="Palatino"/>
          <w:sz w:val="20"/>
          <w:szCs w:val="20"/>
        </w:rPr>
        <w:t>.</w:t>
      </w:r>
    </w:p>
    <w:p w14:paraId="2C7A38CD" w14:textId="77777777" w:rsidR="00F44DDD" w:rsidRPr="00785508" w:rsidRDefault="00F44DDD" w:rsidP="0096069D">
      <w:pPr>
        <w:pStyle w:val="TPC-ClauseWording-Align"/>
      </w:pPr>
    </w:p>
    <w:p w14:paraId="0B24BD67" w14:textId="77777777" w:rsidR="006300B8" w:rsidRDefault="006300B8" w:rsidP="00170D62">
      <w:pPr>
        <w:pStyle w:val="TPC-ClauseWording-Align"/>
      </w:pPr>
      <w:r w:rsidRPr="00170D62">
        <w:rPr>
          <w:rStyle w:val="TPC-FontDef-Term"/>
        </w:rPr>
        <w:t>Orderable</w:t>
      </w:r>
      <w:r w:rsidR="00170D62">
        <w:t xml:space="preserve"> - </w:t>
      </w:r>
      <w:r>
        <w:t xml:space="preserve">A method exists for the specified </w:t>
      </w:r>
      <w:r w:rsidRPr="00170D62">
        <w:rPr>
          <w:rStyle w:val="TPC-FontDef-Term"/>
        </w:rPr>
        <w:t>Sales Channel</w:t>
      </w:r>
      <w:r>
        <w:t xml:space="preserve"> and a </w:t>
      </w:r>
      <w:r w:rsidRPr="00170D62">
        <w:rPr>
          <w:rStyle w:val="TPC-FontDef-Term"/>
        </w:rPr>
        <w:t>Customer</w:t>
      </w:r>
      <w:r>
        <w:t xml:space="preserve"> to establish a </w:t>
      </w:r>
      <w:r w:rsidRPr="00170D62">
        <w:rPr>
          <w:rStyle w:val="TPC-FontDef-Term"/>
        </w:rPr>
        <w:t>Purchase Agreement</w:t>
      </w:r>
      <w:r>
        <w:t xml:space="preserve"> for the product at a specific price. </w:t>
      </w:r>
    </w:p>
    <w:p w14:paraId="1B82DEEE" w14:textId="77777777" w:rsidR="006300B8" w:rsidRDefault="006300B8" w:rsidP="0096069D">
      <w:pPr>
        <w:pStyle w:val="TPC-ClauseWording-Align"/>
      </w:pPr>
    </w:p>
    <w:p w14:paraId="06AF0105" w14:textId="2835819D" w:rsidR="006300B8" w:rsidRDefault="006300B8" w:rsidP="00170D62">
      <w:pPr>
        <w:pStyle w:val="TPC-ClauseWording-Align"/>
      </w:pPr>
      <w:r w:rsidRPr="00170D62">
        <w:rPr>
          <w:rStyle w:val="TPC-FontDef-Term"/>
        </w:rPr>
        <w:t>Part Number</w:t>
      </w:r>
      <w:r w:rsidR="00170D62">
        <w:t xml:space="preserve"> - </w:t>
      </w:r>
      <w:r>
        <w:t xml:space="preserve">An alphanumeric string used by a supplier to uniquely identify a </w:t>
      </w:r>
      <w:r w:rsidR="00183197" w:rsidRPr="00785508">
        <w:rPr>
          <w:rStyle w:val="TPC-FontDef-Term"/>
        </w:rPr>
        <w:t>Line Item</w:t>
      </w:r>
      <w:r>
        <w:t xml:space="preserve"> of a </w:t>
      </w:r>
      <w:r w:rsidRPr="00170D62">
        <w:rPr>
          <w:rStyle w:val="TPC-FontDef-Term"/>
        </w:rPr>
        <w:t>Priced Configuration</w:t>
      </w:r>
      <w:r>
        <w:t xml:space="preserve">. The </w:t>
      </w:r>
      <w:r w:rsidRPr="00170D62">
        <w:rPr>
          <w:rStyle w:val="TPC-FontDef-Term"/>
        </w:rPr>
        <w:t>Sales Channel</w:t>
      </w:r>
      <w:r>
        <w:t xml:space="preserve"> should be able to identify the </w:t>
      </w:r>
      <w:r w:rsidR="00183197" w:rsidRPr="00785508">
        <w:rPr>
          <w:rStyle w:val="TPC-FontDef-Term"/>
        </w:rPr>
        <w:t>Line Item</w:t>
      </w:r>
      <w:r w:rsidR="00183197">
        <w:t xml:space="preserve"> </w:t>
      </w:r>
      <w:r>
        <w:t xml:space="preserve">by the </w:t>
      </w:r>
      <w:r w:rsidRPr="00170D62">
        <w:rPr>
          <w:rStyle w:val="TPC-FontDef-Term"/>
        </w:rPr>
        <w:t>Part Number</w:t>
      </w:r>
      <w:r>
        <w:t xml:space="preserve"> when generating a price.</w:t>
      </w:r>
    </w:p>
    <w:p w14:paraId="02C6C4E8" w14:textId="77777777" w:rsidR="006300B8" w:rsidRDefault="006300B8" w:rsidP="0096069D">
      <w:pPr>
        <w:pStyle w:val="TPC-ClauseWording-Align"/>
      </w:pPr>
    </w:p>
    <w:p w14:paraId="1E7CB294" w14:textId="6781FA4E" w:rsidR="006300B8" w:rsidRDefault="00C81166" w:rsidP="00170D62">
      <w:pPr>
        <w:pStyle w:val="TPC-ClauseWording-Align"/>
      </w:pPr>
      <w:r w:rsidRPr="6943BC0C">
        <w:rPr>
          <w:rStyle w:val="TPC-FontDef-Term"/>
        </w:rPr>
        <w:t>Physically Acquired</w:t>
      </w:r>
      <w:r w:rsidR="00170D62">
        <w:t xml:space="preserve"> </w:t>
      </w:r>
      <w:r w:rsidR="00FA56EC">
        <w:t>–</w:t>
      </w:r>
      <w:r w:rsidR="00170D62">
        <w:t xml:space="preserve"> </w:t>
      </w:r>
      <w:r w:rsidR="00FA56EC">
        <w:t xml:space="preserve">Publicly offered hardware, software, and maintenance services installed on a </w:t>
      </w:r>
      <w:bookmarkStart w:id="5" w:name="_Int_xbhH1zSL"/>
      <w:proofErr w:type="gramStart"/>
      <w:r w:rsidR="00C30542" w:rsidRPr="6943BC0C">
        <w:rPr>
          <w:rStyle w:val="TPC-FontDef-Term"/>
        </w:rPr>
        <w:t>C</w:t>
      </w:r>
      <w:r w:rsidR="00FA56EC" w:rsidRPr="6943BC0C">
        <w:rPr>
          <w:rStyle w:val="TPC-FontDef-Term"/>
        </w:rPr>
        <w:t>ustomer’s</w:t>
      </w:r>
      <w:bookmarkEnd w:id="5"/>
      <w:proofErr w:type="gramEnd"/>
      <w:r w:rsidR="00FA56EC">
        <w:t xml:space="preserve"> premises. i.e., on-prem. A </w:t>
      </w:r>
      <w:r w:rsidR="00FA56EC" w:rsidRPr="6943BC0C">
        <w:rPr>
          <w:rStyle w:val="TPC-FontDef-Term"/>
        </w:rPr>
        <w:t>Customer</w:t>
      </w:r>
      <w:r w:rsidR="00FA56EC">
        <w:t xml:space="preserve"> executes a one-time purchase of the </w:t>
      </w:r>
      <w:r w:rsidR="00FA56EC" w:rsidRPr="6943BC0C">
        <w:rPr>
          <w:rStyle w:val="TPC-FontDef-Term"/>
        </w:rPr>
        <w:t>Physically Acquired</w:t>
      </w:r>
      <w:r w:rsidR="00FA56EC">
        <w:t xml:space="preserve"> hardware, software, and maintenance services.</w:t>
      </w:r>
    </w:p>
    <w:p w14:paraId="30DB9762" w14:textId="77777777" w:rsidR="006300B8" w:rsidRDefault="006300B8" w:rsidP="0096069D">
      <w:pPr>
        <w:pStyle w:val="TPC-ClauseWording-Align"/>
      </w:pPr>
    </w:p>
    <w:p w14:paraId="596D0CDF" w14:textId="30D26E80" w:rsidR="001C466C" w:rsidRDefault="001C466C" w:rsidP="00170D62">
      <w:pPr>
        <w:pStyle w:val="TPC-ClauseWording-Align"/>
      </w:pPr>
      <w:r>
        <w:rPr>
          <w:rStyle w:val="TPC-FontDef-Term"/>
        </w:rPr>
        <w:t>Pre-Publication Board</w:t>
      </w:r>
      <w:r w:rsidRPr="004D700F">
        <w:t xml:space="preserve"> - The</w:t>
      </w:r>
      <w:r>
        <w:t xml:space="preserve"> </w:t>
      </w:r>
      <w:r w:rsidRPr="00F40074">
        <w:rPr>
          <w:rStyle w:val="TPC-FontDef-Term"/>
        </w:rPr>
        <w:t>Pre-Publication Board</w:t>
      </w:r>
      <w:r>
        <w:t xml:space="preserve"> as defined by the TPC Policies.</w:t>
      </w:r>
    </w:p>
    <w:p w14:paraId="13E5FDAB" w14:textId="77777777" w:rsidR="001C466C" w:rsidRPr="0096069D" w:rsidRDefault="001C466C" w:rsidP="0096069D">
      <w:pPr>
        <w:pStyle w:val="TPC-ClauseWording-Align"/>
        <w:rPr>
          <w:rStyle w:val="TPC-FontDef-Term"/>
          <w:rFonts w:ascii="Palatino" w:hAnsi="Palatino"/>
          <w:b w:val="0"/>
          <w:bCs w:val="0"/>
        </w:rPr>
      </w:pPr>
    </w:p>
    <w:p w14:paraId="6238C7C4" w14:textId="777A9E46" w:rsidR="00577E50" w:rsidRPr="00CA12C6" w:rsidRDefault="00577E50" w:rsidP="0051104D">
      <w:pPr>
        <w:pStyle w:val="TPC-ClauseWording-Align"/>
        <w:rPr>
          <w:rStyle w:val="TPC-FontDef-Term"/>
          <w:rFonts w:ascii="Palatino" w:hAnsi="Palatino"/>
          <w:b w:val="0"/>
          <w:bCs w:val="0"/>
        </w:rPr>
      </w:pPr>
      <w:r>
        <w:rPr>
          <w:rStyle w:val="TPC-FontDef-Term"/>
        </w:rPr>
        <w:t>Price Performance</w:t>
      </w:r>
      <w:r w:rsidR="0051104D" w:rsidRPr="00CA12C6">
        <w:t xml:space="preserve"> – The ratio of the </w:t>
      </w:r>
      <w:r w:rsidR="0051104D" w:rsidRPr="004D700F">
        <w:rPr>
          <w:rStyle w:val="TPC-FontDef-Term"/>
        </w:rPr>
        <w:t>Total Price</w:t>
      </w:r>
      <w:r w:rsidR="0051104D" w:rsidRPr="00CA12C6">
        <w:t xml:space="preserve"> over the </w:t>
      </w:r>
      <w:r w:rsidR="004D700F">
        <w:t>p</w:t>
      </w:r>
      <w:r w:rsidR="0051104D" w:rsidRPr="00CA12C6">
        <w:t xml:space="preserve">rimary </w:t>
      </w:r>
      <w:r w:rsidR="004D700F">
        <w:t>m</w:t>
      </w:r>
      <w:r w:rsidR="0051104D" w:rsidRPr="00CA12C6">
        <w:t xml:space="preserve">etric </w:t>
      </w:r>
      <w:r w:rsidR="00CA12C6" w:rsidRPr="00CA12C6">
        <w:t xml:space="preserve">for performance, as defined by the </w:t>
      </w:r>
      <w:r w:rsidR="00CA12C6" w:rsidRPr="004D700F">
        <w:rPr>
          <w:rStyle w:val="TPC-FontDef-Term"/>
        </w:rPr>
        <w:t>Benchmark Standard</w:t>
      </w:r>
      <w:r w:rsidR="00CA12C6" w:rsidRPr="00CA12C6">
        <w:t>.</w:t>
      </w:r>
    </w:p>
    <w:p w14:paraId="6ABB1CE5" w14:textId="77777777" w:rsidR="00CA12C6" w:rsidRPr="0096069D" w:rsidRDefault="00CA12C6" w:rsidP="0096069D">
      <w:pPr>
        <w:pStyle w:val="TPC-ClauseWording-Align"/>
        <w:rPr>
          <w:rStyle w:val="TPC-FontDef-Term"/>
          <w:rFonts w:ascii="Palatino" w:hAnsi="Palatino"/>
          <w:b w:val="0"/>
          <w:bCs w:val="0"/>
        </w:rPr>
      </w:pPr>
    </w:p>
    <w:p w14:paraId="734B5D3F" w14:textId="142F040D" w:rsidR="006300B8" w:rsidRDefault="006300B8" w:rsidP="00170D62">
      <w:pPr>
        <w:pStyle w:val="TPC-ClauseWording-Align"/>
      </w:pPr>
      <w:r w:rsidRPr="00170D62">
        <w:rPr>
          <w:rStyle w:val="TPC-FontDef-Term"/>
        </w:rPr>
        <w:t>Priced Configuration</w:t>
      </w:r>
      <w:r w:rsidR="00170D62">
        <w:t xml:space="preserve"> - </w:t>
      </w:r>
      <w:bookmarkStart w:id="6" w:name="PricedConfiguration"/>
      <w:r>
        <w:t xml:space="preserve">The </w:t>
      </w:r>
      <w:r w:rsidR="00C44B1A" w:rsidRPr="00785508">
        <w:rPr>
          <w:rStyle w:val="TPC-FontDef-Term"/>
        </w:rPr>
        <w:t>Line Item</w:t>
      </w:r>
      <w:r w:rsidR="00C44B1A" w:rsidRPr="00785508">
        <w:rPr>
          <w:rStyle w:val="TPC-FontDef-Term"/>
          <w:b w:val="0"/>
        </w:rPr>
        <w:t>s</w:t>
      </w:r>
      <w:r w:rsidR="00C44B1A">
        <w:t xml:space="preserve"> </w:t>
      </w:r>
      <w:r>
        <w:t xml:space="preserve">to be priced </w:t>
      </w:r>
      <w:r w:rsidR="00375E14">
        <w:t xml:space="preserve">as </w:t>
      </w:r>
      <w:r>
        <w:t xml:space="preserve">defined in the </w:t>
      </w:r>
      <w:r w:rsidR="000534EC" w:rsidRPr="00785508">
        <w:rPr>
          <w:b/>
        </w:rPr>
        <w:t>Benchmark Standard</w:t>
      </w:r>
      <w:r>
        <w:t>.</w:t>
      </w:r>
      <w:bookmarkEnd w:id="6"/>
      <w:r>
        <w:t xml:space="preserve"> </w:t>
      </w:r>
    </w:p>
    <w:p w14:paraId="50E77268" w14:textId="3B400F1A" w:rsidR="006425DB" w:rsidRPr="0096069D" w:rsidRDefault="006425DB" w:rsidP="0096069D">
      <w:pPr>
        <w:pStyle w:val="TPC-ClauseWording-Align"/>
        <w:rPr>
          <w:rStyle w:val="TPC-FontDef-Term"/>
          <w:rFonts w:ascii="Palatino" w:hAnsi="Palatino"/>
          <w:b w:val="0"/>
          <w:bCs w:val="0"/>
        </w:rPr>
      </w:pPr>
    </w:p>
    <w:p w14:paraId="27500E20" w14:textId="29920959" w:rsidR="006425DB" w:rsidRDefault="006425DB" w:rsidP="006425DB">
      <w:pPr>
        <w:pStyle w:val="TPC-ClauseWording-Align"/>
      </w:pPr>
      <w:r w:rsidRPr="6943BC0C">
        <w:rPr>
          <w:rStyle w:val="TPC-FontDef-Term"/>
        </w:rPr>
        <w:t>Priced Currency</w:t>
      </w:r>
      <w:r>
        <w:t xml:space="preserve"> –</w:t>
      </w:r>
      <w:r w:rsidR="00EC7691">
        <w:t xml:space="preserve"> </w:t>
      </w:r>
      <w:r>
        <w:t xml:space="preserve">A currency that a </w:t>
      </w:r>
      <w:bookmarkStart w:id="7" w:name="_Int_01ysdCUm"/>
      <w:proofErr w:type="gramStart"/>
      <w:r w:rsidRPr="6943BC0C">
        <w:rPr>
          <w:b/>
          <w:bCs/>
        </w:rPr>
        <w:t>Customer</w:t>
      </w:r>
      <w:bookmarkEnd w:id="7"/>
      <w:proofErr w:type="gramEnd"/>
      <w:r>
        <w:t xml:space="preserve"> commonly uses in the </w:t>
      </w:r>
      <w:r w:rsidRPr="6943BC0C">
        <w:rPr>
          <w:b/>
          <w:bCs/>
        </w:rPr>
        <w:t>Priced Locale</w:t>
      </w:r>
      <w:r>
        <w:t xml:space="preserve">. The </w:t>
      </w:r>
      <w:r w:rsidRPr="6943BC0C">
        <w:rPr>
          <w:b/>
          <w:bCs/>
        </w:rPr>
        <w:t>Priced Currency</w:t>
      </w:r>
      <w:r>
        <w:t xml:space="preserve"> must be identified by a</w:t>
      </w:r>
      <w:r w:rsidR="007D36D5">
        <w:t xml:space="preserve">n </w:t>
      </w:r>
      <w:r w:rsidR="007D36D5" w:rsidRPr="6943BC0C">
        <w:rPr>
          <w:rStyle w:val="TPC-FontDef-Term"/>
        </w:rPr>
        <w:t>ISO Currency Code</w:t>
      </w:r>
      <w:r w:rsidR="007D36D5">
        <w:t>.</w:t>
      </w:r>
      <w:r>
        <w:t xml:space="preserve"> </w:t>
      </w:r>
    </w:p>
    <w:p w14:paraId="6C4BC858" w14:textId="5AE13540" w:rsidR="00850107" w:rsidRPr="009A7B1A" w:rsidRDefault="00850107" w:rsidP="00850107">
      <w:pPr>
        <w:pStyle w:val="TPC-ClauseWording-Align"/>
        <w:rPr>
          <w:rStyle w:val="TPC-Comment"/>
          <w:rFonts w:ascii="Palatino" w:hAnsi="Palatino"/>
          <w:b w:val="0"/>
          <w:bCs w:val="0"/>
        </w:rPr>
      </w:pPr>
      <w:r>
        <w:rPr>
          <w:rStyle w:val="TPC-Comment"/>
        </w:rPr>
        <w:t>Comment:</w:t>
      </w:r>
      <w:r w:rsidRPr="009A7B1A">
        <w:rPr>
          <w:rStyle w:val="TPC-Comment"/>
          <w:b w:val="0"/>
          <w:bCs w:val="0"/>
        </w:rPr>
        <w:t xml:space="preserve"> </w:t>
      </w:r>
      <w:r w:rsidR="00EF78B0" w:rsidRPr="009A7B1A">
        <w:rPr>
          <w:rStyle w:val="TPC-Comment"/>
          <w:b w:val="0"/>
          <w:bCs w:val="0"/>
        </w:rPr>
        <w:t xml:space="preserve">The intent is the </w:t>
      </w:r>
      <w:r w:rsidR="00EF78B0" w:rsidRPr="009A7B1A">
        <w:rPr>
          <w:rStyle w:val="TPC-FontDef-Term"/>
        </w:rPr>
        <w:t>Priced Currency</w:t>
      </w:r>
      <w:r w:rsidR="00EF78B0" w:rsidRPr="009A7B1A">
        <w:rPr>
          <w:rStyle w:val="TPC-Comment"/>
          <w:b w:val="0"/>
          <w:bCs w:val="0"/>
        </w:rPr>
        <w:t xml:space="preserve"> is </w:t>
      </w:r>
      <w:r w:rsidR="009A7B1A" w:rsidRPr="009A7B1A">
        <w:rPr>
          <w:rStyle w:val="TPC-Comment"/>
          <w:b w:val="0"/>
          <w:bCs w:val="0"/>
        </w:rPr>
        <w:t xml:space="preserve">one commonly used in the </w:t>
      </w:r>
      <w:r w:rsidR="009A7B1A" w:rsidRPr="009A7B1A">
        <w:rPr>
          <w:rStyle w:val="TPC-FontDef-Term"/>
        </w:rPr>
        <w:t>Priced Locale</w:t>
      </w:r>
      <w:r w:rsidR="009A7B1A" w:rsidRPr="009A7B1A">
        <w:rPr>
          <w:rStyle w:val="TPC-Comment"/>
          <w:b w:val="0"/>
          <w:bCs w:val="0"/>
        </w:rPr>
        <w:t>.</w:t>
      </w:r>
    </w:p>
    <w:p w14:paraId="5918B121" w14:textId="77777777" w:rsidR="006425DB" w:rsidRPr="0096069D" w:rsidRDefault="006425DB" w:rsidP="0096069D">
      <w:pPr>
        <w:pStyle w:val="TPC-ClauseWording-Align"/>
      </w:pPr>
    </w:p>
    <w:p w14:paraId="641E53F7" w14:textId="7C2D7925" w:rsidR="006425DB" w:rsidRDefault="006425DB" w:rsidP="006425DB">
      <w:pPr>
        <w:pStyle w:val="TPC-ClauseWording-Align"/>
      </w:pPr>
      <w:r w:rsidRPr="00170D62">
        <w:rPr>
          <w:rStyle w:val="TPC-FontDef-Term"/>
        </w:rPr>
        <w:t xml:space="preserve">Priced </w:t>
      </w:r>
      <w:r>
        <w:rPr>
          <w:rStyle w:val="TPC-FontDef-Term"/>
        </w:rPr>
        <w:t>Locale</w:t>
      </w:r>
      <w:r>
        <w:t xml:space="preserve"> – </w:t>
      </w:r>
      <w:r w:rsidR="001D6846">
        <w:t xml:space="preserve">The geographical area where </w:t>
      </w:r>
      <w:r w:rsidR="00853C73">
        <w:t xml:space="preserve">the </w:t>
      </w:r>
      <w:r w:rsidR="00AC029C">
        <w:t>entire</w:t>
      </w:r>
      <w:r w:rsidR="00853C73">
        <w:t xml:space="preserve"> </w:t>
      </w:r>
      <w:r w:rsidR="00853C73" w:rsidRPr="00AC029C">
        <w:rPr>
          <w:rStyle w:val="TPC-FontDef-Term"/>
        </w:rPr>
        <w:t>Priced Configuration</w:t>
      </w:r>
      <w:r w:rsidR="00853C73">
        <w:t xml:space="preserve">, including all </w:t>
      </w:r>
      <w:r w:rsidR="00853C73" w:rsidRPr="00AC029C">
        <w:rPr>
          <w:rStyle w:val="TPC-FontDef-Term"/>
        </w:rPr>
        <w:t>Line Item</w:t>
      </w:r>
      <w:r w:rsidR="00853C73">
        <w:t>s and associa</w:t>
      </w:r>
      <w:r w:rsidR="00FB4B72">
        <w:t xml:space="preserve">ted maintenance, are </w:t>
      </w:r>
      <w:r w:rsidR="00FB4B72" w:rsidRPr="00AC029C">
        <w:rPr>
          <w:rStyle w:val="TPC-FontDef-Term"/>
        </w:rPr>
        <w:t>Generally Available</w:t>
      </w:r>
      <w:r w:rsidR="00FB4B72">
        <w:t xml:space="preserve"> in the </w:t>
      </w:r>
      <w:r w:rsidR="00FB4B72" w:rsidRPr="00AC029C">
        <w:rPr>
          <w:rStyle w:val="TPC-FontDef-Term"/>
        </w:rPr>
        <w:t>Priced Currenc</w:t>
      </w:r>
      <w:r w:rsidR="00AC029C" w:rsidRPr="00AC029C">
        <w:rPr>
          <w:rStyle w:val="TPC-FontDef-Term"/>
        </w:rPr>
        <w:t>y</w:t>
      </w:r>
      <w:r w:rsidR="00AC029C">
        <w:t xml:space="preserve">(s) and from the documented </w:t>
      </w:r>
      <w:r w:rsidR="00AC029C" w:rsidRPr="00AC029C">
        <w:rPr>
          <w:rStyle w:val="TPC-FontDef-Term"/>
        </w:rPr>
        <w:t>Pricing Source</w:t>
      </w:r>
      <w:r w:rsidR="00AC029C">
        <w:t>s.</w:t>
      </w:r>
      <w:r>
        <w:t xml:space="preserve"> </w:t>
      </w:r>
    </w:p>
    <w:p w14:paraId="2D452124" w14:textId="77777777" w:rsidR="006300B8" w:rsidRDefault="006300B8" w:rsidP="0096069D">
      <w:pPr>
        <w:pStyle w:val="TPC-ClauseWording-Align"/>
      </w:pPr>
    </w:p>
    <w:p w14:paraId="5015213E" w14:textId="4950AC44" w:rsidR="006300B8" w:rsidRDefault="006300B8" w:rsidP="00170D62">
      <w:pPr>
        <w:pStyle w:val="TPC-ClauseWording-Align"/>
      </w:pPr>
      <w:r w:rsidRPr="00170D62">
        <w:rPr>
          <w:rStyle w:val="TPC-FontDef-Term"/>
        </w:rPr>
        <w:t>Pricing</w:t>
      </w:r>
      <w:r w:rsidR="00170D62">
        <w:t xml:space="preserve"> - </w:t>
      </w:r>
      <w:r>
        <w:t xml:space="preserve">The methods and documentation used to obtain a </w:t>
      </w:r>
      <w:r w:rsidR="00B17DC0" w:rsidRPr="00B17DC0">
        <w:rPr>
          <w:rStyle w:val="TPC-FontDef-Term"/>
        </w:rPr>
        <w:t>Total Price</w:t>
      </w:r>
      <w:r>
        <w:t xml:space="preserve"> for the </w:t>
      </w:r>
      <w:r w:rsidRPr="00170D62">
        <w:rPr>
          <w:rStyle w:val="TPC-FontDef-Term"/>
        </w:rPr>
        <w:t>Priced Configuration</w:t>
      </w:r>
      <w:r>
        <w:t>, including all items specified in Clause 1.</w:t>
      </w:r>
    </w:p>
    <w:p w14:paraId="6557A8FC" w14:textId="77777777" w:rsidR="005D79B0" w:rsidRDefault="005D79B0" w:rsidP="00170D62">
      <w:pPr>
        <w:pStyle w:val="TPC-ClauseWording-Align"/>
      </w:pPr>
    </w:p>
    <w:p w14:paraId="47DE23A1" w14:textId="017AF0DE" w:rsidR="005D79B0" w:rsidRDefault="005D79B0" w:rsidP="005D79B0">
      <w:pPr>
        <w:pStyle w:val="TPC-ClauseWording-Align"/>
      </w:pPr>
      <w:r w:rsidRPr="00170D62">
        <w:rPr>
          <w:rStyle w:val="TPC-FontDef-Term"/>
        </w:rPr>
        <w:t xml:space="preserve">Pricing </w:t>
      </w:r>
      <w:r>
        <w:rPr>
          <w:rStyle w:val="TPC-FontDef-Term"/>
        </w:rPr>
        <w:t>Convention</w:t>
      </w:r>
      <w:r>
        <w:t xml:space="preserve"> - The algorithm or process used by a vendor to set or compute prices. There can be many </w:t>
      </w:r>
      <w:r w:rsidRPr="00170D62">
        <w:rPr>
          <w:rStyle w:val="TPC-FontDef-Term"/>
        </w:rPr>
        <w:t xml:space="preserve">Pricing </w:t>
      </w:r>
      <w:r>
        <w:rPr>
          <w:rStyle w:val="TPC-FontDef-Term"/>
        </w:rPr>
        <w:t>Convention</w:t>
      </w:r>
      <w:r>
        <w:t xml:space="preserve">s within a single vendor pertaining to the same products or group of products. </w:t>
      </w:r>
      <w:r w:rsidRPr="00170D62">
        <w:rPr>
          <w:rStyle w:val="TPC-FontDef-Term"/>
        </w:rPr>
        <w:t xml:space="preserve">Pricing </w:t>
      </w:r>
      <w:r>
        <w:rPr>
          <w:rStyle w:val="TPC-FontDef-Term"/>
        </w:rPr>
        <w:t>Convention</w:t>
      </w:r>
      <w:r>
        <w:t>s are often aimed at specific markets.</w:t>
      </w:r>
    </w:p>
    <w:p w14:paraId="55A92615" w14:textId="77777777" w:rsidR="006300B8" w:rsidRDefault="006300B8" w:rsidP="0096069D">
      <w:pPr>
        <w:pStyle w:val="TPC-ClauseWording-Align"/>
      </w:pPr>
    </w:p>
    <w:p w14:paraId="5526D64F" w14:textId="77777777" w:rsidR="00C52585" w:rsidRDefault="00C52585" w:rsidP="00327E80">
      <w:pPr>
        <w:pStyle w:val="TPC-ClauseWording-Align"/>
        <w:rPr>
          <w:rStyle w:val="TPC-FontDef-Term"/>
          <w:b w:val="0"/>
        </w:rPr>
      </w:pPr>
      <w:r>
        <w:rPr>
          <w:rStyle w:val="TPC-FontDef-Term"/>
        </w:rPr>
        <w:t xml:space="preserve">Pricing Methodology </w:t>
      </w:r>
      <w:r w:rsidRPr="00327E80">
        <w:rPr>
          <w:rStyle w:val="TPC-FontDef-Term"/>
          <w:b w:val="0"/>
        </w:rPr>
        <w:t>- The methodology to be used to calculate the price and the price/performance Result of the Benchmark Standard.</w:t>
      </w:r>
    </w:p>
    <w:p w14:paraId="4DF87701" w14:textId="77777777" w:rsidR="00C52585" w:rsidRPr="0096069D" w:rsidRDefault="00C52585" w:rsidP="0096069D">
      <w:pPr>
        <w:pStyle w:val="TPC-ClauseWording-Align"/>
        <w:rPr>
          <w:rStyle w:val="TPC-FontDef-Term"/>
          <w:rFonts w:ascii="Palatino" w:hAnsi="Palatino"/>
          <w:b w:val="0"/>
          <w:bCs w:val="0"/>
        </w:rPr>
      </w:pPr>
    </w:p>
    <w:p w14:paraId="4FFA4731" w14:textId="77777777" w:rsidR="006F0E20" w:rsidRPr="00785508" w:rsidRDefault="00C7295D" w:rsidP="00785508">
      <w:pPr>
        <w:pStyle w:val="TPC-ClauseWording-Align"/>
        <w:rPr>
          <w:rStyle w:val="TPC-FontDef-Term"/>
          <w:b w:val="0"/>
        </w:rPr>
      </w:pPr>
      <w:r>
        <w:rPr>
          <w:rStyle w:val="TPC-FontDef-Term"/>
        </w:rPr>
        <w:t>Pricing Model –</w:t>
      </w:r>
      <w:r w:rsidR="006F0E20">
        <w:rPr>
          <w:rStyle w:val="TPC-FontDef-Term"/>
        </w:rPr>
        <w:t xml:space="preserve"> </w:t>
      </w:r>
      <w:r w:rsidRPr="00785508">
        <w:rPr>
          <w:rStyle w:val="TPC-FontDef-Term"/>
          <w:b w:val="0"/>
        </w:rPr>
        <w:t xml:space="preserve">A representation of the </w:t>
      </w:r>
      <w:r>
        <w:rPr>
          <w:rStyle w:val="TPC-FontDef-Term"/>
          <w:b w:val="0"/>
        </w:rPr>
        <w:t xml:space="preserve">relationship </w:t>
      </w:r>
      <w:r w:rsidR="006F0E20">
        <w:rPr>
          <w:rStyle w:val="TPC-FontDef-Term"/>
          <w:b w:val="0"/>
        </w:rPr>
        <w:t>between t</w:t>
      </w:r>
      <w:r w:rsidR="006F0E20" w:rsidRPr="00785508">
        <w:rPr>
          <w:rStyle w:val="TPC-FontDef-Term"/>
          <w:b w:val="0"/>
        </w:rPr>
        <w:t xml:space="preserve">he </w:t>
      </w:r>
      <w:r w:rsidR="006F0E20" w:rsidRPr="00785508">
        <w:rPr>
          <w:rStyle w:val="TPC-FontDef-Term"/>
        </w:rPr>
        <w:t>Region</w:t>
      </w:r>
      <w:r w:rsidR="006F0E20" w:rsidRPr="00785508">
        <w:rPr>
          <w:rStyle w:val="TPC-FontDef-Term"/>
          <w:b w:val="0"/>
        </w:rPr>
        <w:t xml:space="preserve">s used for the </w:t>
      </w:r>
      <w:r w:rsidRPr="00785508">
        <w:rPr>
          <w:rStyle w:val="TPC-FontDef-Term"/>
          <w:b w:val="0"/>
        </w:rPr>
        <w:t>driver and System Under Test</w:t>
      </w:r>
      <w:r w:rsidR="006F0E20" w:rsidRPr="00785508">
        <w:rPr>
          <w:rStyle w:val="TPC-FontDef-Term"/>
          <w:b w:val="0"/>
        </w:rPr>
        <w:t xml:space="preserve"> in both the </w:t>
      </w:r>
      <w:r w:rsidR="006F0E20" w:rsidRPr="00785508">
        <w:rPr>
          <w:rStyle w:val="TPC-FontDef-Term"/>
        </w:rPr>
        <w:t>Measured Configuration</w:t>
      </w:r>
      <w:r w:rsidR="006F0E20" w:rsidRPr="00785508">
        <w:rPr>
          <w:rStyle w:val="TPC-FontDef-Term"/>
          <w:b w:val="0"/>
        </w:rPr>
        <w:t xml:space="preserve"> and the </w:t>
      </w:r>
      <w:r w:rsidR="006F0E20" w:rsidRPr="00785508">
        <w:rPr>
          <w:rStyle w:val="TPC-FontDef-Term"/>
        </w:rPr>
        <w:t>Priced Configuration</w:t>
      </w:r>
      <w:r w:rsidR="006F0E20">
        <w:rPr>
          <w:rStyle w:val="TPC-FontDef-Term"/>
        </w:rPr>
        <w:t>.</w:t>
      </w:r>
    </w:p>
    <w:p w14:paraId="4F89F6DF" w14:textId="77777777" w:rsidR="006F0E20" w:rsidRPr="0096069D" w:rsidRDefault="006F0E20" w:rsidP="0096069D">
      <w:pPr>
        <w:pStyle w:val="TPC-ClauseWording-Align"/>
        <w:rPr>
          <w:rStyle w:val="TPC-FontDef-Term"/>
          <w:rFonts w:ascii="Palatino" w:hAnsi="Palatino"/>
          <w:b w:val="0"/>
          <w:bCs w:val="0"/>
        </w:rPr>
      </w:pPr>
    </w:p>
    <w:p w14:paraId="59D320F9" w14:textId="17596CB0" w:rsidR="005D79B0" w:rsidRPr="00785508" w:rsidRDefault="005D79B0" w:rsidP="005D79B0">
      <w:pPr>
        <w:pStyle w:val="TPC-ClauseWording-Align"/>
        <w:rPr>
          <w:rStyle w:val="TPC-FontDef-Term"/>
          <w:b w:val="0"/>
        </w:rPr>
      </w:pPr>
      <w:r w:rsidRPr="005B06F1">
        <w:rPr>
          <w:rStyle w:val="TPC-FontDef-Term"/>
        </w:rPr>
        <w:t xml:space="preserve">Pricing Period – </w:t>
      </w:r>
      <w:r w:rsidRPr="005B06F1">
        <w:rPr>
          <w:rStyle w:val="TPC-FontDef-Term"/>
          <w:b w:val="0"/>
        </w:rPr>
        <w:t xml:space="preserve">The </w:t>
      </w:r>
      <w:proofErr w:type="gramStart"/>
      <w:r w:rsidRPr="005B06F1">
        <w:rPr>
          <w:rStyle w:val="TPC-FontDef-Term"/>
          <w:b w:val="0"/>
        </w:rPr>
        <w:t>period</w:t>
      </w:r>
      <w:r w:rsidR="00822EC6" w:rsidRPr="005B06F1">
        <w:rPr>
          <w:rStyle w:val="TPC-FontDef-Term"/>
          <w:b w:val="0"/>
        </w:rPr>
        <w:t xml:space="preserve"> of time</w:t>
      </w:r>
      <w:proofErr w:type="gramEnd"/>
      <w:r w:rsidRPr="005B06F1">
        <w:rPr>
          <w:rStyle w:val="TPC-FontDef-Term"/>
          <w:b w:val="0"/>
        </w:rPr>
        <w:t xml:space="preserve"> for which </w:t>
      </w:r>
      <w:r w:rsidR="00405AD1" w:rsidRPr="005B06F1">
        <w:rPr>
          <w:rStyle w:val="TPC-FontDef-Term"/>
          <w:b w:val="0"/>
        </w:rPr>
        <w:t xml:space="preserve">the </w:t>
      </w:r>
      <w:r w:rsidR="00405AD1" w:rsidRPr="005B06F1">
        <w:rPr>
          <w:rStyle w:val="TPC-FontDef-Term"/>
        </w:rPr>
        <w:t>Pricing Period</w:t>
      </w:r>
      <w:r w:rsidR="00D52589">
        <w:rPr>
          <w:rStyle w:val="TPC-FontDef-Term"/>
        </w:rPr>
        <w:t xml:space="preserve"> Cost</w:t>
      </w:r>
      <w:r w:rsidR="00405AD1" w:rsidRPr="005B06F1">
        <w:rPr>
          <w:rStyle w:val="TPC-FontDef-Term"/>
        </w:rPr>
        <w:t xml:space="preserve"> </w:t>
      </w:r>
      <w:r w:rsidRPr="005B06F1">
        <w:rPr>
          <w:rStyle w:val="TPC-FontDef-Term"/>
          <w:b w:val="0"/>
        </w:rPr>
        <w:t xml:space="preserve">must be </w:t>
      </w:r>
      <w:r w:rsidR="00405AD1" w:rsidRPr="005B06F1">
        <w:rPr>
          <w:rStyle w:val="TPC-FontDef-Term"/>
          <w:b w:val="0"/>
        </w:rPr>
        <w:t>calculated</w:t>
      </w:r>
      <w:r w:rsidRPr="005B06F1">
        <w:rPr>
          <w:rStyle w:val="TPC-FontDef-Term"/>
          <w:b w:val="0"/>
        </w:rPr>
        <w:t xml:space="preserve">. The </w:t>
      </w:r>
      <w:r w:rsidRPr="005B06F1">
        <w:rPr>
          <w:rStyle w:val="TPC-FontDef-Term"/>
        </w:rPr>
        <w:t>Pricing Period</w:t>
      </w:r>
      <w:r w:rsidRPr="005B06F1">
        <w:rPr>
          <w:rStyle w:val="TPC-FontDef-Term"/>
          <w:b w:val="0"/>
        </w:rPr>
        <w:t xml:space="preserve"> must be defined in the </w:t>
      </w:r>
      <w:r w:rsidRPr="005B06F1">
        <w:rPr>
          <w:rStyle w:val="TPC-FontDef-Term"/>
        </w:rPr>
        <w:t>Benchmark Standard</w:t>
      </w:r>
      <w:r w:rsidRPr="005B06F1">
        <w:rPr>
          <w:rStyle w:val="TPC-FontDef-Term"/>
          <w:b w:val="0"/>
        </w:rPr>
        <w:t>.</w:t>
      </w:r>
    </w:p>
    <w:p w14:paraId="2FDF240F" w14:textId="66C322F8" w:rsidR="006300B8" w:rsidRDefault="006300B8" w:rsidP="0096069D">
      <w:pPr>
        <w:pStyle w:val="TPC-ClauseWording-Align"/>
      </w:pPr>
    </w:p>
    <w:p w14:paraId="6721626E" w14:textId="7AB3A1C0" w:rsidR="005B06F1" w:rsidRDefault="005B06F1" w:rsidP="0096069D">
      <w:pPr>
        <w:pStyle w:val="TPC-ClauseWording-Align"/>
        <w:rPr>
          <w:rStyle w:val="TPC-FontDef-Term"/>
        </w:rPr>
      </w:pPr>
      <w:r>
        <w:rPr>
          <w:rStyle w:val="TPC-FontDef-Term"/>
        </w:rPr>
        <w:t>Pricing Period Cost</w:t>
      </w:r>
      <w:r w:rsidRPr="00FA485B">
        <w:t xml:space="preserve"> - the </w:t>
      </w:r>
      <w:r>
        <w:t xml:space="preserve">total </w:t>
      </w:r>
      <w:r w:rsidRPr="00FA485B">
        <w:t xml:space="preserve">price of </w:t>
      </w:r>
      <w:r w:rsidRPr="005B06F1">
        <w:rPr>
          <w:rStyle w:val="TPC-FontDef-Term"/>
          <w:b w:val="0"/>
        </w:rPr>
        <w:t xml:space="preserve">all hardware (purchase price), software (license charges), </w:t>
      </w:r>
      <w:r w:rsidRPr="005B06F1">
        <w:rPr>
          <w:rStyle w:val="TPC-FontDef-Term"/>
        </w:rPr>
        <w:t>Licensed Compute Services</w:t>
      </w:r>
      <w:r w:rsidRPr="005B06F1">
        <w:rPr>
          <w:rStyle w:val="TPC-FontDef-Term"/>
          <w:b w:val="0"/>
        </w:rPr>
        <w:t>, and hardware maintenance/</w:t>
      </w:r>
      <w:r w:rsidRPr="005B06F1">
        <w:rPr>
          <w:rStyle w:val="TPC-FontDef-Term"/>
        </w:rPr>
        <w:t>Software Maintenance Update</w:t>
      </w:r>
      <w:r>
        <w:rPr>
          <w:rStyle w:val="TPC-FontDef-Term"/>
        </w:rPr>
        <w:t>s</w:t>
      </w:r>
      <w:r>
        <w:t xml:space="preserve"> </w:t>
      </w:r>
      <w:r w:rsidRPr="00FA485B">
        <w:t xml:space="preserve">used during the </w:t>
      </w:r>
      <w:r w:rsidRPr="000C6916">
        <w:rPr>
          <w:rStyle w:val="TPC-FontDef-Term"/>
        </w:rPr>
        <w:t>Pricing Period</w:t>
      </w:r>
      <w:r w:rsidRPr="00FA485B">
        <w:rPr>
          <w:rStyle w:val="TPC-FontDef-Term"/>
        </w:rPr>
        <w:t>.</w:t>
      </w:r>
    </w:p>
    <w:p w14:paraId="5851463F" w14:textId="77777777" w:rsidR="005B06F1" w:rsidRDefault="005B06F1" w:rsidP="0096069D">
      <w:pPr>
        <w:pStyle w:val="TPC-ClauseWording-Align"/>
      </w:pPr>
    </w:p>
    <w:p w14:paraId="1E772B31" w14:textId="2BB9B685" w:rsidR="006300B8" w:rsidRDefault="006300B8" w:rsidP="003203E2">
      <w:pPr>
        <w:pStyle w:val="TPC-ClauseWording-Align"/>
      </w:pPr>
      <w:r w:rsidRPr="003203E2">
        <w:rPr>
          <w:rStyle w:val="TPC-FontDef-Term"/>
        </w:rPr>
        <w:t>Pricing Source</w:t>
      </w:r>
      <w:r w:rsidR="003203E2">
        <w:t xml:space="preserve"> - </w:t>
      </w:r>
      <w:r>
        <w:t xml:space="preserve">A group or individual that would normally generate a price quotation for the </w:t>
      </w:r>
      <w:r w:rsidRPr="003203E2">
        <w:rPr>
          <w:rStyle w:val="TPC-FontDef-Term"/>
        </w:rPr>
        <w:t>Sales Channel</w:t>
      </w:r>
      <w:r>
        <w:t xml:space="preserve"> specified in the </w:t>
      </w:r>
      <w:r w:rsidRPr="003203E2">
        <w:rPr>
          <w:rStyle w:val="TPC-FontDef-Term"/>
        </w:rPr>
        <w:t>FDR</w:t>
      </w:r>
      <w:r>
        <w:t xml:space="preserve">. For example, if the </w:t>
      </w:r>
      <w:r w:rsidRPr="003203E2">
        <w:rPr>
          <w:rStyle w:val="TPC-FontDef-Term"/>
        </w:rPr>
        <w:t>Sales Channel</w:t>
      </w:r>
      <w:r>
        <w:t xml:space="preserve"> is a web-based tool that automatically </w:t>
      </w:r>
      <w:r w:rsidR="005B06F1">
        <w:t>generates</w:t>
      </w:r>
      <w:r>
        <w:t xml:space="preserve"> a price quotation, then the </w:t>
      </w:r>
      <w:r w:rsidRPr="003203E2">
        <w:rPr>
          <w:rStyle w:val="TPC-FontDef-Term"/>
        </w:rPr>
        <w:t>Pricing Source</w:t>
      </w:r>
      <w:r>
        <w:t xml:space="preserve"> is that tool.</w:t>
      </w:r>
    </w:p>
    <w:p w14:paraId="5CC0C52D" w14:textId="77777777" w:rsidR="006300B8" w:rsidRDefault="006300B8" w:rsidP="0096069D">
      <w:pPr>
        <w:pStyle w:val="TPC-ClauseWording-Align"/>
      </w:pPr>
    </w:p>
    <w:p w14:paraId="6A592909" w14:textId="36ED95D4" w:rsidR="006300B8" w:rsidRDefault="006300B8" w:rsidP="003203E2">
      <w:pPr>
        <w:pStyle w:val="TPC-ClauseWording-Align"/>
      </w:pPr>
      <w:r w:rsidRPr="003203E2">
        <w:rPr>
          <w:rStyle w:val="TPC-FontDef-Term"/>
        </w:rPr>
        <w:t>Pricing Spreadsheet</w:t>
      </w:r>
      <w:r w:rsidR="003203E2">
        <w:t xml:space="preserve"> - </w:t>
      </w:r>
      <w:r>
        <w:t xml:space="preserve">The </w:t>
      </w:r>
      <w:r w:rsidRPr="003203E2">
        <w:rPr>
          <w:rStyle w:val="TPC-FontDef-Term"/>
        </w:rPr>
        <w:t>Pricing Spreadsheet</w:t>
      </w:r>
      <w:r>
        <w:t xml:space="preserve"> is a table that lists the individually priced </w:t>
      </w:r>
      <w:r w:rsidR="00C44B1A" w:rsidRPr="00785508">
        <w:rPr>
          <w:rStyle w:val="TPC-FontDef-Term"/>
        </w:rPr>
        <w:t xml:space="preserve">Line </w:t>
      </w:r>
      <w:r w:rsidR="00B6032C" w:rsidRPr="00785508">
        <w:rPr>
          <w:rStyle w:val="TPC-FontDef-Term"/>
        </w:rPr>
        <w:t>Item</w:t>
      </w:r>
      <w:r w:rsidR="00B6032C">
        <w:t>s of</w:t>
      </w:r>
      <w:r>
        <w:t xml:space="preserve"> the </w:t>
      </w:r>
      <w:r w:rsidRPr="003203E2">
        <w:rPr>
          <w:rStyle w:val="TPC-FontDef-Term"/>
        </w:rPr>
        <w:t>Priced Configuration</w:t>
      </w:r>
      <w:r>
        <w:t xml:space="preserve">, </w:t>
      </w:r>
      <w:r w:rsidR="00C44B1A">
        <w:t>including</w:t>
      </w:r>
      <w:r>
        <w:t xml:space="preserve"> the </w:t>
      </w:r>
      <w:r w:rsidR="00563EB2" w:rsidRPr="00563EB2">
        <w:rPr>
          <w:rStyle w:val="TPC-FontDef-Term"/>
        </w:rPr>
        <w:t>Pricing Source</w:t>
      </w:r>
      <w:r w:rsidR="00563EB2">
        <w:t xml:space="preserve"> </w:t>
      </w:r>
      <w:r>
        <w:t xml:space="preserve">of the price, </w:t>
      </w:r>
      <w:r w:rsidR="00C44B1A">
        <w:t xml:space="preserve">quantities, </w:t>
      </w:r>
      <w:r>
        <w:t>the computation of extended price</w:t>
      </w:r>
      <w:r w:rsidR="00C44B1A">
        <w:t xml:space="preserve">, maintenance, </w:t>
      </w:r>
      <w:r>
        <w:t xml:space="preserve">and any applied </w:t>
      </w:r>
      <w:r w:rsidRPr="003203E2">
        <w:rPr>
          <w:rStyle w:val="TPC-FontDef-Term"/>
        </w:rPr>
        <w:t>Discount</w:t>
      </w:r>
      <w:r>
        <w:t>s</w:t>
      </w:r>
      <w:r w:rsidRPr="00785508">
        <w:t>.</w:t>
      </w:r>
    </w:p>
    <w:p w14:paraId="7988285D" w14:textId="77777777" w:rsidR="006300B8" w:rsidRDefault="006300B8" w:rsidP="00A45E1D">
      <w:pPr>
        <w:pStyle w:val="TPC-ClauseWording-Align"/>
      </w:pPr>
    </w:p>
    <w:p w14:paraId="07F229B2" w14:textId="39E0C681" w:rsidR="00AC029C" w:rsidRDefault="00AC029C" w:rsidP="00A45E1D">
      <w:pPr>
        <w:pStyle w:val="TPC-ClauseWording-Align"/>
      </w:pPr>
      <w:r w:rsidRPr="00A45E1D">
        <w:rPr>
          <w:rStyle w:val="TPC-FontDef-Term"/>
        </w:rPr>
        <w:t>Primary Currency</w:t>
      </w:r>
      <w:r>
        <w:t xml:space="preserve"> – The single </w:t>
      </w:r>
      <w:r w:rsidRPr="00A45E1D">
        <w:rPr>
          <w:rStyle w:val="TPC-FontDef-Term"/>
        </w:rPr>
        <w:t>ISO Currency</w:t>
      </w:r>
      <w:r>
        <w:t xml:space="preserve"> used for reporting all primary metrics</w:t>
      </w:r>
      <w:r w:rsidR="00A45E1D">
        <w:t>.</w:t>
      </w:r>
    </w:p>
    <w:p w14:paraId="58CF08A6" w14:textId="77777777" w:rsidR="00A45E1D" w:rsidRDefault="00A45E1D" w:rsidP="00A45E1D">
      <w:pPr>
        <w:pStyle w:val="TPC-ClauseWording-Align"/>
      </w:pPr>
    </w:p>
    <w:p w14:paraId="77817FC7" w14:textId="77777777" w:rsidR="006300B8" w:rsidRDefault="006300B8" w:rsidP="003203E2">
      <w:pPr>
        <w:pStyle w:val="TPC-ClauseWording-Align"/>
      </w:pPr>
      <w:r w:rsidRPr="003203E2">
        <w:rPr>
          <w:rStyle w:val="TPC-FontDef-Term"/>
        </w:rPr>
        <w:t>Purchase Agreement</w:t>
      </w:r>
      <w:r w:rsidR="003203E2">
        <w:t xml:space="preserve"> - </w:t>
      </w:r>
      <w:r>
        <w:t xml:space="preserve">A </w:t>
      </w:r>
      <w:r w:rsidRPr="003203E2">
        <w:rPr>
          <w:rStyle w:val="TPC-FontDef-Term"/>
        </w:rPr>
        <w:t>Purchase Agreement</w:t>
      </w:r>
      <w:r>
        <w:t xml:space="preserve"> must be a document (electronic or paper) that would be interpreted in a court of law as a commitment to deliver product</w:t>
      </w:r>
      <w:r w:rsidR="00C85885">
        <w:t xml:space="preserve"> (for example, </w:t>
      </w:r>
      <w:r w:rsidR="00C85885" w:rsidRPr="00785508">
        <w:rPr>
          <w:rStyle w:val="TPC-FontDef-Term"/>
        </w:rPr>
        <w:t>Physically Acquired</w:t>
      </w:r>
      <w:r w:rsidR="00C85885">
        <w:t xml:space="preserve"> products, software licenses, or </w:t>
      </w:r>
      <w:r w:rsidR="00C85885" w:rsidRPr="00785508">
        <w:rPr>
          <w:rStyle w:val="TPC-FontDef-Term"/>
        </w:rPr>
        <w:t>Licensed Compute Services</w:t>
      </w:r>
      <w:r w:rsidR="00C85885">
        <w:t>)</w:t>
      </w:r>
      <w:r>
        <w:t>.</w:t>
      </w:r>
    </w:p>
    <w:p w14:paraId="3E0FE935" w14:textId="77777777" w:rsidR="006300B8" w:rsidRDefault="006300B8" w:rsidP="0096069D">
      <w:pPr>
        <w:pStyle w:val="TPC-ClauseWording-Align"/>
      </w:pPr>
      <w:r>
        <w:t xml:space="preserve"> </w:t>
      </w:r>
    </w:p>
    <w:p w14:paraId="03727019" w14:textId="77777777" w:rsidR="006300B8" w:rsidRDefault="006300B8" w:rsidP="003203E2">
      <w:pPr>
        <w:pStyle w:val="TPC-ClauseWording-Align"/>
      </w:pPr>
      <w:r w:rsidRPr="003203E2">
        <w:rPr>
          <w:rStyle w:val="TPC-FontDef-Term"/>
        </w:rPr>
        <w:t>Real-World Pricing</w:t>
      </w:r>
      <w:r w:rsidR="003203E2">
        <w:t xml:space="preserve"> - </w:t>
      </w:r>
      <w:r>
        <w:t xml:space="preserve">The price that </w:t>
      </w:r>
      <w:r w:rsidRPr="003203E2">
        <w:rPr>
          <w:rStyle w:val="TPC-FontDef-Term"/>
        </w:rPr>
        <w:t>Customer</w:t>
      </w:r>
      <w:r>
        <w:t>s would pay in a real sales situation.</w:t>
      </w:r>
    </w:p>
    <w:p w14:paraId="58431A64" w14:textId="77777777" w:rsidR="00A56439" w:rsidRDefault="00A56439" w:rsidP="0096069D">
      <w:pPr>
        <w:pStyle w:val="TPC-ClauseWording-Align"/>
      </w:pPr>
    </w:p>
    <w:p w14:paraId="52C42C11" w14:textId="6C00FF71" w:rsidR="00A56439" w:rsidRDefault="00A56439" w:rsidP="0096069D">
      <w:r>
        <w:tab/>
      </w:r>
      <w:r w:rsidRPr="006B6F10">
        <w:rPr>
          <w:rStyle w:val="TPC-FontDef-Term"/>
        </w:rPr>
        <w:t>Region</w:t>
      </w:r>
      <w:r>
        <w:t xml:space="preserve"> – </w:t>
      </w:r>
      <w:r w:rsidRPr="00785508">
        <w:rPr>
          <w:rFonts w:ascii="Palatino" w:eastAsia="Times New Roman" w:hAnsi="Palatino"/>
          <w:sz w:val="20"/>
          <w:szCs w:val="20"/>
        </w:rPr>
        <w:t>An area defined by the</w:t>
      </w:r>
      <w:r>
        <w:t xml:space="preserve"> </w:t>
      </w:r>
      <w:bookmarkStart w:id="8" w:name="_Int_Z3KJP7OT"/>
      <w:proofErr w:type="gramStart"/>
      <w:r w:rsidRPr="006B6F10">
        <w:rPr>
          <w:rStyle w:val="TPC-FontDef-Term"/>
        </w:rPr>
        <w:t>Line Item</w:t>
      </w:r>
      <w:bookmarkEnd w:id="8"/>
      <w:proofErr w:type="gramEnd"/>
      <w:r>
        <w:t xml:space="preserve"> </w:t>
      </w:r>
      <w:r w:rsidRPr="00785508">
        <w:rPr>
          <w:rFonts w:ascii="Palatino" w:eastAsia="Times New Roman" w:hAnsi="Palatino"/>
          <w:sz w:val="20"/>
          <w:szCs w:val="20"/>
        </w:rPr>
        <w:t>provider</w:t>
      </w:r>
      <w:r>
        <w:t>.</w:t>
      </w:r>
    </w:p>
    <w:p w14:paraId="04A66E60" w14:textId="77777777" w:rsidR="0096069D" w:rsidRPr="0096069D" w:rsidRDefault="0096069D" w:rsidP="0096069D">
      <w:pPr>
        <w:pStyle w:val="TPC-ClauseWording-Align"/>
        <w:rPr>
          <w:rStyle w:val="TPC-FontDef-Term"/>
          <w:rFonts w:ascii="Palatino" w:hAnsi="Palatino"/>
          <w:b w:val="0"/>
          <w:bCs w:val="0"/>
        </w:rPr>
      </w:pPr>
    </w:p>
    <w:p w14:paraId="4ADB7A4B" w14:textId="7AB3D9F8" w:rsidR="006300B8" w:rsidRDefault="006300B8" w:rsidP="003203E2">
      <w:pPr>
        <w:pStyle w:val="TPC-ClauseWording-Align"/>
      </w:pPr>
      <w:r w:rsidRPr="003203E2">
        <w:rPr>
          <w:rStyle w:val="TPC-FontDef-Term"/>
        </w:rPr>
        <w:t>Response Time for Problem Recognition</w:t>
      </w:r>
      <w:r w:rsidR="003203E2">
        <w:t xml:space="preserve"> - </w:t>
      </w:r>
      <w:r>
        <w:t xml:space="preserve">The </w:t>
      </w:r>
      <w:proofErr w:type="gramStart"/>
      <w:r>
        <w:t>period of time</w:t>
      </w:r>
      <w:proofErr w:type="gramEnd"/>
      <w:r>
        <w:t xml:space="preserve"> it takes from </w:t>
      </w:r>
      <w:r w:rsidR="003203E2" w:rsidRPr="003203E2">
        <w:rPr>
          <w:rStyle w:val="TPC-FontDef-Term"/>
        </w:rPr>
        <w:t>C</w:t>
      </w:r>
      <w:r w:rsidRPr="003203E2">
        <w:rPr>
          <w:rStyle w:val="TPC-FontDef-Term"/>
        </w:rPr>
        <w:t>ustomer</w:t>
      </w:r>
      <w:r>
        <w:t xml:space="preserve"> request until an active process is underway to classify the problem and, if it is at a level that would qualify as a </w:t>
      </w:r>
      <w:r w:rsidRPr="003203E2">
        <w:rPr>
          <w:rStyle w:val="TPC-FontDef-Term"/>
        </w:rPr>
        <w:t>Failure</w:t>
      </w:r>
      <w:r>
        <w:t xml:space="preserve"> in this document, initiate the isolation and eventual resolution of the problem. There must be ownership of the problem. Simply having it in a queue is not sufficient</w:t>
      </w:r>
      <w:r w:rsidR="003203E2">
        <w:t xml:space="preserve">. Direct interaction with the </w:t>
      </w:r>
      <w:r w:rsidR="003203E2" w:rsidRPr="003203E2">
        <w:rPr>
          <w:rStyle w:val="TPC-FontDef-Term"/>
        </w:rPr>
        <w:t>C</w:t>
      </w:r>
      <w:r w:rsidRPr="003203E2">
        <w:rPr>
          <w:rStyle w:val="TPC-FontDef-Term"/>
        </w:rPr>
        <w:t>ustomer</w:t>
      </w:r>
      <w:r>
        <w:t xml:space="preserve"> or their computer must </w:t>
      </w:r>
      <w:r w:rsidR="00AA2DCD">
        <w:t>und</w:t>
      </w:r>
      <w:r>
        <w:t>erway.</w:t>
      </w:r>
      <w:r w:rsidR="0096069D">
        <w:t xml:space="preserve"> </w:t>
      </w:r>
      <w:r>
        <w:t xml:space="preserve">The resumption of </w:t>
      </w:r>
      <w:r w:rsidR="003203E2" w:rsidRPr="003203E2">
        <w:rPr>
          <w:rStyle w:val="TPC-FontDef-Term"/>
        </w:rPr>
        <w:t>C</w:t>
      </w:r>
      <w:r w:rsidRPr="003203E2">
        <w:rPr>
          <w:rStyle w:val="TPC-FontDef-Term"/>
        </w:rPr>
        <w:t>ustomer</w:t>
      </w:r>
      <w:r>
        <w:t xml:space="preserve"> operations need not be guaranteed within the response period. </w:t>
      </w:r>
    </w:p>
    <w:p w14:paraId="60EF5B39" w14:textId="5DA07655" w:rsidR="006300B8" w:rsidRDefault="006300B8" w:rsidP="003203E2">
      <w:pPr>
        <w:pStyle w:val="TPC-ClauseWording-Align"/>
      </w:pPr>
      <w:r w:rsidRPr="00785508">
        <w:rPr>
          <w:rStyle w:val="TPC-Comment"/>
        </w:rPr>
        <w:t>Comment</w:t>
      </w:r>
      <w:r>
        <w:t xml:space="preserve">: Companies use different terms for areas that a customer might consider a “problem”. Service request, issue, </w:t>
      </w:r>
      <w:r w:rsidR="00536B27" w:rsidRPr="003203E2">
        <w:rPr>
          <w:rStyle w:val="TPC-FontDef-Term"/>
        </w:rPr>
        <w:t>Defect,</w:t>
      </w:r>
      <w:r>
        <w:t xml:space="preserve"> and bug are among these terms. </w:t>
      </w:r>
    </w:p>
    <w:p w14:paraId="598B7A97" w14:textId="77777777" w:rsidR="006300B8" w:rsidRDefault="006300B8" w:rsidP="0096069D">
      <w:pPr>
        <w:pStyle w:val="TPC-ClauseWording-Align"/>
      </w:pPr>
    </w:p>
    <w:p w14:paraId="56EAC760" w14:textId="0195F2B9" w:rsidR="006300B8" w:rsidRPr="00AA75AB" w:rsidRDefault="006300B8" w:rsidP="00AA75AB">
      <w:pPr>
        <w:pStyle w:val="TPC-ClauseWording-Align"/>
        <w:rPr>
          <w:rStyle w:val="TPC-ClauseWording-AlignChar"/>
        </w:rPr>
      </w:pPr>
      <w:r w:rsidRPr="00AA75AB">
        <w:rPr>
          <w:rStyle w:val="TPC-FontDef-Term"/>
        </w:rPr>
        <w:t>Result</w:t>
      </w:r>
      <w:r w:rsidR="00AA75AB">
        <w:t xml:space="preserve"> </w:t>
      </w:r>
      <w:r w:rsidR="00AA75AB" w:rsidRPr="00AA75AB">
        <w:rPr>
          <w:rStyle w:val="TPC-ClauseWording-AlignChar"/>
        </w:rPr>
        <w:t xml:space="preserve">- </w:t>
      </w:r>
      <w:r w:rsidRPr="00AA75AB">
        <w:rPr>
          <w:rStyle w:val="TPC-ClauseWording-AlignChar"/>
        </w:rPr>
        <w:t xml:space="preserve">See definition in </w:t>
      </w:r>
      <w:r w:rsidR="005B06F1" w:rsidRPr="00AA75AB">
        <w:rPr>
          <w:rStyle w:val="TPC-ClauseWording-AlignChar"/>
        </w:rPr>
        <w:t>the official</w:t>
      </w:r>
      <w:r w:rsidRPr="00AA75AB">
        <w:rPr>
          <w:rStyle w:val="TPC-ClauseWording-AlignChar"/>
        </w:rPr>
        <w:t xml:space="preserve"> TPC Policies document.</w:t>
      </w:r>
    </w:p>
    <w:p w14:paraId="07EF8386" w14:textId="77777777" w:rsidR="006300B8" w:rsidRDefault="006300B8" w:rsidP="0096069D">
      <w:pPr>
        <w:pStyle w:val="TPC-ClauseWording-Align"/>
      </w:pPr>
    </w:p>
    <w:p w14:paraId="0A955066" w14:textId="7F38E4C3" w:rsidR="006300B8" w:rsidRDefault="006300B8" w:rsidP="00AA75AB">
      <w:pPr>
        <w:pStyle w:val="TPC-ClauseWording-Align"/>
      </w:pPr>
      <w:r w:rsidRPr="00AA75AB">
        <w:rPr>
          <w:rStyle w:val="TPC-FontDef-Term"/>
        </w:rPr>
        <w:t>Sales Channel</w:t>
      </w:r>
      <w:r w:rsidR="00AA75AB">
        <w:t xml:space="preserve"> - </w:t>
      </w:r>
      <w:r>
        <w:t xml:space="preserve">The organization or tool that enters into a </w:t>
      </w:r>
      <w:r w:rsidRPr="00AA75AB">
        <w:rPr>
          <w:rStyle w:val="TPC-FontDef-Term"/>
        </w:rPr>
        <w:t>Purchase Agreement</w:t>
      </w:r>
      <w:r>
        <w:t xml:space="preserve"> with a </w:t>
      </w:r>
      <w:r w:rsidRPr="00AA75AB">
        <w:rPr>
          <w:rStyle w:val="TPC-FontDef-Term"/>
        </w:rPr>
        <w:t>Customer</w:t>
      </w:r>
      <w:r>
        <w:t xml:space="preserve">. For example, the </w:t>
      </w:r>
      <w:r w:rsidRPr="00AA75AB">
        <w:rPr>
          <w:rStyle w:val="TPC-FontDef-Term"/>
        </w:rPr>
        <w:t>Sales Channel</w:t>
      </w:r>
      <w:r>
        <w:t xml:space="preserve"> could be a web-based tool, a particular sales organization, or a general sales organization.</w:t>
      </w:r>
    </w:p>
    <w:p w14:paraId="1D3A0CAF" w14:textId="77777777" w:rsidR="006300B8" w:rsidRDefault="006300B8" w:rsidP="0096069D">
      <w:pPr>
        <w:pStyle w:val="TPC-ClauseWording-Align"/>
      </w:pPr>
    </w:p>
    <w:p w14:paraId="57054ED1" w14:textId="77777777" w:rsidR="006300B8" w:rsidRDefault="006300B8" w:rsidP="00785508">
      <w:pPr>
        <w:pStyle w:val="TPC-ClauseWording-Align"/>
      </w:pPr>
      <w:r w:rsidRPr="00AA75AB">
        <w:rPr>
          <w:rStyle w:val="TPC-FontDef-Term"/>
        </w:rPr>
        <w:t>Similar Configura</w:t>
      </w:r>
      <w:r w:rsidRPr="00785508">
        <w:rPr>
          <w:rStyle w:val="TPC-FontDef-Term"/>
        </w:rPr>
        <w:t>tion</w:t>
      </w:r>
      <w:r w:rsidR="00AA75AB">
        <w:t xml:space="preserve"> - </w:t>
      </w:r>
      <w:r>
        <w:t xml:space="preserve">A configuration is “similar” </w:t>
      </w:r>
      <w:r w:rsidR="00B11122">
        <w:t xml:space="preserve">to the </w:t>
      </w:r>
      <w:r w:rsidR="00B11122" w:rsidRPr="00785508">
        <w:rPr>
          <w:rStyle w:val="TPC-FontDef-Term"/>
        </w:rPr>
        <w:t>Priced Configuration</w:t>
      </w:r>
      <w:r w:rsidR="00B11122">
        <w:t xml:space="preserve"> </w:t>
      </w:r>
      <w:r>
        <w:t xml:space="preserve">if the quantities of the </w:t>
      </w:r>
      <w:r w:rsidRPr="00AA75AB">
        <w:rPr>
          <w:rStyle w:val="TPC-FontDef-Term"/>
        </w:rPr>
        <w:t>Component</w:t>
      </w:r>
      <w:r>
        <w:t xml:space="preserve">s in the </w:t>
      </w:r>
      <w:r w:rsidR="00B11122">
        <w:t xml:space="preserve">“similar” </w:t>
      </w:r>
      <w:r>
        <w:t xml:space="preserve">configuration that are from a single </w:t>
      </w:r>
      <w:r w:rsidRPr="00AA75AB">
        <w:rPr>
          <w:rStyle w:val="TPC-FontDef-Term"/>
        </w:rPr>
        <w:t>Pricing Source</w:t>
      </w:r>
      <w:r>
        <w:t xml:space="preserve"> are at least the quantities shown in the </w:t>
      </w:r>
      <w:r w:rsidRPr="00AA75AB">
        <w:rPr>
          <w:rStyle w:val="TPC-FontDef-Term"/>
        </w:rPr>
        <w:t>FDR</w:t>
      </w:r>
      <w:r w:rsidR="00AA75AB">
        <w:t xml:space="preserve"> of the </w:t>
      </w:r>
      <w:r w:rsidR="00AA75AB" w:rsidRPr="00AA75AB">
        <w:rPr>
          <w:rStyle w:val="TPC-FontDef-Term"/>
        </w:rPr>
        <w:t>R</w:t>
      </w:r>
      <w:r w:rsidRPr="00AA75AB">
        <w:rPr>
          <w:rStyle w:val="TPC-FontDef-Term"/>
        </w:rPr>
        <w:t>esult</w:t>
      </w:r>
      <w:r>
        <w:t xml:space="preserve"> and no more than 10 percent more than those quantities.</w:t>
      </w:r>
    </w:p>
    <w:p w14:paraId="01AD9F71" w14:textId="77777777" w:rsidR="00B11122" w:rsidRDefault="00B11122" w:rsidP="00785508">
      <w:pPr>
        <w:pStyle w:val="TPC-ClauseWording-Align"/>
      </w:pPr>
    </w:p>
    <w:p w14:paraId="7CCA5AA9" w14:textId="5399B9C9" w:rsidR="006300B8" w:rsidRDefault="006300B8" w:rsidP="00AA75AB">
      <w:pPr>
        <w:pStyle w:val="TPC-ClauseWording-Align"/>
      </w:pPr>
      <w:r w:rsidRPr="00AA75AB">
        <w:rPr>
          <w:rStyle w:val="TPC-FontDef-Term"/>
        </w:rPr>
        <w:t>Similar Discount</w:t>
      </w:r>
      <w:r w:rsidR="00AA75AB">
        <w:t xml:space="preserve"> - </w:t>
      </w:r>
      <w:r>
        <w:t xml:space="preserve">A </w:t>
      </w:r>
      <w:r w:rsidRPr="00AA75AB">
        <w:rPr>
          <w:rStyle w:val="TPC-FontDef-Term"/>
        </w:rPr>
        <w:t>Discount</w:t>
      </w:r>
      <w:r>
        <w:t xml:space="preserve"> is “similar” if the value (in the </w:t>
      </w:r>
      <w:r w:rsidR="00616F79" w:rsidRPr="00A15251">
        <w:rPr>
          <w:rStyle w:val="TPC-FontDef-Term"/>
        </w:rPr>
        <w:t>Priced Currency</w:t>
      </w:r>
      <w:r>
        <w:t xml:space="preserve">) of the </w:t>
      </w:r>
      <w:r w:rsidRPr="00AA75AB">
        <w:rPr>
          <w:rStyle w:val="TPC-FontDef-Term"/>
        </w:rPr>
        <w:t>Discount</w:t>
      </w:r>
      <w:r>
        <w:t xml:space="preserve"> for a </w:t>
      </w:r>
      <w:r w:rsidRPr="00AA75AB">
        <w:rPr>
          <w:rStyle w:val="TPC-FontDef-Term"/>
        </w:rPr>
        <w:t>Similar Configuration</w:t>
      </w:r>
      <w:r>
        <w:t xml:space="preserve"> is at least as much as it is in the </w:t>
      </w:r>
      <w:r w:rsidRPr="00AA75AB">
        <w:rPr>
          <w:rStyle w:val="TPC-FontDef-Term"/>
        </w:rPr>
        <w:t>FDR</w:t>
      </w:r>
      <w:r>
        <w:t xml:space="preserve"> of the </w:t>
      </w:r>
      <w:r w:rsidRPr="00AA75AB">
        <w:rPr>
          <w:rStyle w:val="TPC-FontDef-Term"/>
        </w:rPr>
        <w:t>Result</w:t>
      </w:r>
      <w:r>
        <w:t>.</w:t>
      </w:r>
    </w:p>
    <w:p w14:paraId="7A04F077" w14:textId="77777777" w:rsidR="00C52585" w:rsidRDefault="00C52585" w:rsidP="00AA75AB">
      <w:pPr>
        <w:pStyle w:val="TPC-ClauseWording-Align"/>
      </w:pPr>
    </w:p>
    <w:p w14:paraId="2853B42C" w14:textId="6DD3F29C" w:rsidR="005A720A" w:rsidRDefault="005A720A" w:rsidP="00AA75AB">
      <w:pPr>
        <w:pStyle w:val="TPC-ClauseWording-Align"/>
      </w:pPr>
      <w:r w:rsidRPr="1E3C5075">
        <w:rPr>
          <w:rStyle w:val="TPC-FontDef-Term"/>
        </w:rPr>
        <w:t>Software Maintenance Update</w:t>
      </w:r>
      <w:r>
        <w:t xml:space="preserve"> </w:t>
      </w:r>
      <w:r w:rsidR="00A74508">
        <w:t>–</w:t>
      </w:r>
      <w:r>
        <w:t xml:space="preserve"> </w:t>
      </w:r>
      <w:r w:rsidR="00A74508">
        <w:t>A software distribution, either a servic</w:t>
      </w:r>
      <w:r w:rsidR="00F53B62">
        <w:t>e</w:t>
      </w:r>
      <w:r w:rsidR="00A74508">
        <w:t xml:space="preserve"> release or a version upgrade, which </w:t>
      </w:r>
      <w:r w:rsidR="1890B613">
        <w:t>includes</w:t>
      </w:r>
      <w:r w:rsidR="00A74508">
        <w:t xml:space="preserve"> </w:t>
      </w:r>
      <w:r w:rsidR="00A74508" w:rsidRPr="1E3C5075">
        <w:rPr>
          <w:rStyle w:val="TPC-FontDef-Term"/>
        </w:rPr>
        <w:t>Fixes</w:t>
      </w:r>
      <w:r w:rsidR="00A74508">
        <w:t xml:space="preserve"> and documentation for </w:t>
      </w:r>
      <w:r w:rsidR="00A74508" w:rsidRPr="1E3C5075">
        <w:rPr>
          <w:rStyle w:val="TPC-FontDef-Term"/>
        </w:rPr>
        <w:t>Defect</w:t>
      </w:r>
      <w:r w:rsidR="00A74508">
        <w:t>s that have been identified and resolved.</w:t>
      </w:r>
    </w:p>
    <w:p w14:paraId="2C05D4BA" w14:textId="77777777" w:rsidR="00A74508" w:rsidRDefault="00A74508" w:rsidP="00AA75AB">
      <w:pPr>
        <w:pStyle w:val="TPC-ClauseWording-Align"/>
      </w:pPr>
    </w:p>
    <w:p w14:paraId="2A8A0BBA" w14:textId="77777777" w:rsidR="00C52585" w:rsidRDefault="00C52585" w:rsidP="00AA75AB">
      <w:pPr>
        <w:pStyle w:val="TPC-ClauseWording-Align"/>
      </w:pPr>
      <w:r w:rsidRPr="00D16EDF">
        <w:rPr>
          <w:rStyle w:val="TPC-FontDef-Term"/>
        </w:rPr>
        <w:t>Test Sponsor</w:t>
      </w:r>
      <w:r>
        <w:t xml:space="preserve"> – The </w:t>
      </w:r>
      <w:r w:rsidRPr="00785508">
        <w:rPr>
          <w:b/>
        </w:rPr>
        <w:t>Test Sponsor</w:t>
      </w:r>
      <w:r>
        <w:t xml:space="preserve"> as defined by the TPC Policies.</w:t>
      </w:r>
    </w:p>
    <w:p w14:paraId="0CF0BA36" w14:textId="77777777" w:rsidR="006300B8" w:rsidRDefault="006300B8" w:rsidP="0096069D">
      <w:pPr>
        <w:pStyle w:val="TPC-ClauseWording-Align"/>
      </w:pPr>
    </w:p>
    <w:p w14:paraId="0A2462B7" w14:textId="77777777" w:rsidR="006300B8" w:rsidRDefault="006300B8" w:rsidP="00AA75AB">
      <w:pPr>
        <w:pStyle w:val="TPC-ClauseWording-Align"/>
      </w:pPr>
      <w:r w:rsidRPr="00AA75AB">
        <w:rPr>
          <w:rStyle w:val="TPC-FontDef-Term"/>
        </w:rPr>
        <w:t>Third Party (3rd Party)</w:t>
      </w:r>
      <w:r w:rsidR="00AA75AB">
        <w:t xml:space="preserve"> - </w:t>
      </w:r>
      <w:r>
        <w:t xml:space="preserve">A company that provides a </w:t>
      </w:r>
      <w:r w:rsidRPr="00AA75AB">
        <w:rPr>
          <w:rStyle w:val="TPC-FontDef-Term"/>
        </w:rPr>
        <w:t>Line Item</w:t>
      </w:r>
      <w:r>
        <w:t xml:space="preserve"> priced in the </w:t>
      </w:r>
      <w:r w:rsidR="00550076" w:rsidRPr="00785508">
        <w:rPr>
          <w:rStyle w:val="TPC-ClauseL3-TitleCharChar"/>
        </w:rPr>
        <w:t>Result</w:t>
      </w:r>
      <w:r w:rsidR="00550076">
        <w:t xml:space="preserve"> </w:t>
      </w:r>
      <w:r>
        <w:t xml:space="preserve">and that is neither the primary </w:t>
      </w:r>
      <w:r w:rsidR="003D26AD" w:rsidRPr="00785508">
        <w:rPr>
          <w:b/>
        </w:rPr>
        <w:t>Test Sponsor</w:t>
      </w:r>
      <w:r w:rsidR="003D26AD">
        <w:t xml:space="preserve"> </w:t>
      </w:r>
      <w:r>
        <w:t xml:space="preserve">(first party) nor the </w:t>
      </w:r>
      <w:r w:rsidRPr="00AA75AB">
        <w:rPr>
          <w:rStyle w:val="TPC-FontDef-Term"/>
        </w:rPr>
        <w:t>Customer</w:t>
      </w:r>
      <w:r>
        <w:t xml:space="preserve"> (second party). In the situation where more than one company are sponsors of a </w:t>
      </w:r>
      <w:r w:rsidR="00550076" w:rsidRPr="00785508">
        <w:rPr>
          <w:rStyle w:val="TPC-ClauseL3-TitleCharChar"/>
        </w:rPr>
        <w:t>Result</w:t>
      </w:r>
      <w:r>
        <w:t xml:space="preserve">, only one of these may be considered the primary </w:t>
      </w:r>
      <w:r w:rsidR="003D26AD" w:rsidRPr="00785508">
        <w:rPr>
          <w:b/>
        </w:rPr>
        <w:t>Test Sponsor</w:t>
      </w:r>
      <w:r w:rsidR="003D26AD">
        <w:t xml:space="preserve"> </w:t>
      </w:r>
      <w:r>
        <w:t>and the other(s) must be treated as 3rd parties.</w:t>
      </w:r>
    </w:p>
    <w:p w14:paraId="30EBC9B1" w14:textId="77777777" w:rsidR="006300B8" w:rsidRDefault="006300B8" w:rsidP="0096069D">
      <w:pPr>
        <w:pStyle w:val="TPC-ClauseWording-Align"/>
      </w:pPr>
    </w:p>
    <w:p w14:paraId="60A56284" w14:textId="6ACC42C4" w:rsidR="006300B8" w:rsidRDefault="006300B8" w:rsidP="00AA75AB">
      <w:pPr>
        <w:pStyle w:val="TPC-ClauseWording-Align"/>
      </w:pPr>
      <w:r w:rsidRPr="00AA75AB">
        <w:rPr>
          <w:rStyle w:val="TPC-FontDef-Term"/>
        </w:rPr>
        <w:lastRenderedPageBreak/>
        <w:t>Time for Defect Isolation</w:t>
      </w:r>
      <w:r w:rsidR="00AA75AB">
        <w:t xml:space="preserve"> - </w:t>
      </w:r>
      <w:r>
        <w:t xml:space="preserve">The </w:t>
      </w:r>
      <w:proofErr w:type="gramStart"/>
      <w:r>
        <w:t>period of time</w:t>
      </w:r>
      <w:proofErr w:type="gramEnd"/>
      <w:r>
        <w:t xml:space="preserve"> when the cause of a </w:t>
      </w:r>
      <w:r w:rsidRPr="00AA75AB">
        <w:rPr>
          <w:rStyle w:val="TPC-FontDef-Term"/>
        </w:rPr>
        <w:t>Defect</w:t>
      </w:r>
      <w:r>
        <w:t xml:space="preserve"> is </w:t>
      </w:r>
      <w:r w:rsidR="00D34F91">
        <w:t>investigated,</w:t>
      </w:r>
      <w:r>
        <w:t xml:space="preserve"> and the probable solution is identified, coded, and tested, as appropriate. This time begins after the </w:t>
      </w:r>
      <w:r w:rsidRPr="00AA75AB">
        <w:rPr>
          <w:rStyle w:val="TPC-FontDef-Term"/>
        </w:rPr>
        <w:t>Response Time for Problem Recognition</w:t>
      </w:r>
      <w:r>
        <w:t xml:space="preserve"> and precedes the </w:t>
      </w:r>
      <w:r w:rsidRPr="00AA75AB">
        <w:rPr>
          <w:rStyle w:val="TPC-FontDef-Term"/>
        </w:rPr>
        <w:t>Time for Problem Resolution Availability</w:t>
      </w:r>
      <w:r>
        <w:t>.</w:t>
      </w:r>
    </w:p>
    <w:p w14:paraId="43C14C47" w14:textId="77777777" w:rsidR="006300B8" w:rsidRDefault="006300B8" w:rsidP="0096069D">
      <w:pPr>
        <w:pStyle w:val="TPC-ClauseWording-Align"/>
      </w:pPr>
    </w:p>
    <w:p w14:paraId="69980FF7" w14:textId="77777777" w:rsidR="006300B8" w:rsidRDefault="006300B8" w:rsidP="00AA75AB">
      <w:pPr>
        <w:pStyle w:val="TPC-ClauseWording-Align"/>
      </w:pPr>
      <w:r w:rsidRPr="00AA75AB">
        <w:rPr>
          <w:rStyle w:val="TPC-FontDef-Term"/>
        </w:rPr>
        <w:t>Time for Problem Resolution Availability</w:t>
      </w:r>
      <w:r w:rsidR="00AA75AB">
        <w:t xml:space="preserve"> - </w:t>
      </w:r>
      <w:r>
        <w:t xml:space="preserve">The </w:t>
      </w:r>
      <w:proofErr w:type="gramStart"/>
      <w:r>
        <w:t>period of time</w:t>
      </w:r>
      <w:proofErr w:type="gramEnd"/>
      <w:r>
        <w:t xml:space="preserve"> from when the probable </w:t>
      </w:r>
      <w:r w:rsidRPr="00AA75AB">
        <w:rPr>
          <w:rStyle w:val="TPC-FontDef-Term"/>
        </w:rPr>
        <w:t>Defect</w:t>
      </w:r>
      <w:r>
        <w:t xml:space="preserve"> resolution is identified to when the resolution is delivered to the </w:t>
      </w:r>
      <w:r w:rsidR="00AA75AB" w:rsidRPr="00AA75AB">
        <w:rPr>
          <w:rStyle w:val="TPC-FontDef-Term"/>
        </w:rPr>
        <w:t>C</w:t>
      </w:r>
      <w:r w:rsidRPr="00AA75AB">
        <w:rPr>
          <w:rStyle w:val="TPC-FontDef-Term"/>
        </w:rPr>
        <w:t>ustomer</w:t>
      </w:r>
      <w:r>
        <w:t xml:space="preserve"> for implementation on the system. The resumption of customer operations need not be guaranteed within the response period for this phase. </w:t>
      </w:r>
    </w:p>
    <w:p w14:paraId="09A95E36" w14:textId="77777777" w:rsidR="006300B8" w:rsidRPr="00785508" w:rsidRDefault="006300B8" w:rsidP="0096069D">
      <w:pPr>
        <w:pStyle w:val="TPC-ClauseWording-Align"/>
      </w:pPr>
    </w:p>
    <w:p w14:paraId="418FEB2C" w14:textId="1061440C" w:rsidR="001F6920" w:rsidRDefault="001F6920" w:rsidP="00785508">
      <w:pPr>
        <w:pStyle w:val="TPC-ClauseWording-Align"/>
      </w:pPr>
      <w:r w:rsidRPr="00785508">
        <w:rPr>
          <w:rStyle w:val="TPC-FontDef-Term"/>
        </w:rPr>
        <w:t>Total Price</w:t>
      </w:r>
      <w:r w:rsidRPr="00785508">
        <w:t xml:space="preserve"> – Price of the </w:t>
      </w:r>
      <w:r w:rsidRPr="00785508">
        <w:rPr>
          <w:rStyle w:val="TPC-FontDef-Term"/>
        </w:rPr>
        <w:t>Priced Configuration</w:t>
      </w:r>
      <w:r>
        <w:t xml:space="preserve"> for the duration specified by the </w:t>
      </w:r>
      <w:r w:rsidRPr="00785508">
        <w:rPr>
          <w:rStyle w:val="TPC-FontDef-Term"/>
        </w:rPr>
        <w:t>Pricing Methodology</w:t>
      </w:r>
      <w:r>
        <w:t xml:space="preserve"> of the </w:t>
      </w:r>
      <w:r w:rsidRPr="00785508">
        <w:rPr>
          <w:rStyle w:val="TPC-FontDef-Term"/>
        </w:rPr>
        <w:t>Benchmark Standard</w:t>
      </w:r>
      <w:r>
        <w:t>.</w:t>
      </w:r>
    </w:p>
    <w:p w14:paraId="7E7C40DF" w14:textId="77777777" w:rsidR="00DC501C" w:rsidRPr="00785508" w:rsidRDefault="00DC501C" w:rsidP="00785508">
      <w:pPr>
        <w:pStyle w:val="TPC-ClauseWording-Align"/>
      </w:pPr>
    </w:p>
    <w:p w14:paraId="493DE19B" w14:textId="77777777" w:rsidR="0029321B" w:rsidRPr="00AF62CA" w:rsidRDefault="006300B8" w:rsidP="0029321B">
      <w:pPr>
        <w:pStyle w:val="TPC-ClauseL3-Title"/>
      </w:pPr>
      <w:r w:rsidRPr="00AF62CA">
        <w:t>Basic Requirements</w:t>
      </w:r>
    </w:p>
    <w:p w14:paraId="6604E35A" w14:textId="7288E549" w:rsidR="006300B8" w:rsidRPr="00AA75AB" w:rsidRDefault="006300B8" w:rsidP="00AA75AB">
      <w:pPr>
        <w:pStyle w:val="TPC-ClauseWording-Align"/>
      </w:pPr>
      <w:r w:rsidRPr="00AA75AB">
        <w:t xml:space="preserve">To meet the requirements of being fair, </w:t>
      </w:r>
      <w:r w:rsidR="00536B27" w:rsidRPr="00AA75AB">
        <w:t>honest,</w:t>
      </w:r>
      <w:r w:rsidRPr="00AA75AB">
        <w:t xml:space="preserve"> and comparable, while allowing for a variety of </w:t>
      </w:r>
      <w:r w:rsidRPr="00785508">
        <w:rPr>
          <w:rStyle w:val="TPC-FontDef-Term"/>
          <w:rFonts w:eastAsia="Calibri"/>
        </w:rPr>
        <w:t>Pricing</w:t>
      </w:r>
      <w:r w:rsidRPr="00AA75AB">
        <w:t xml:space="preserve"> and business strategies, the following requirements exist for the </w:t>
      </w:r>
      <w:r w:rsidRPr="00785508">
        <w:rPr>
          <w:rStyle w:val="TPC-FontDef-Term"/>
          <w:rFonts w:eastAsia="Calibri"/>
        </w:rPr>
        <w:t>Pricing</w:t>
      </w:r>
      <w:r w:rsidRPr="00AA75AB">
        <w:t xml:space="preserve"> information in all TPC Benchmark publications:</w:t>
      </w:r>
    </w:p>
    <w:p w14:paraId="6492F10C" w14:textId="77777777" w:rsidR="006300B8" w:rsidRDefault="006300B8" w:rsidP="006300B8"/>
    <w:p w14:paraId="74365523" w14:textId="77777777" w:rsidR="006300B8" w:rsidRPr="00AA75AB" w:rsidRDefault="006300B8" w:rsidP="00870E36">
      <w:pPr>
        <w:pStyle w:val="TPC-ListL0-Numbers"/>
      </w:pPr>
      <w:r w:rsidRPr="00AA75AB">
        <w:rPr>
          <w:rStyle w:val="TPC-FontDef-Term"/>
        </w:rPr>
        <w:t>Pricing</w:t>
      </w:r>
      <w:r w:rsidRPr="00AA75AB">
        <w:t xml:space="preserve"> must be based upon some </w:t>
      </w:r>
      <w:r w:rsidRPr="00AA75AB">
        <w:rPr>
          <w:rStyle w:val="TPC-FontDef-Term"/>
        </w:rPr>
        <w:t xml:space="preserve">Pricing </w:t>
      </w:r>
      <w:r w:rsidR="001F0218">
        <w:rPr>
          <w:rStyle w:val="TPC-FontDef-Term"/>
        </w:rPr>
        <w:t>Convention</w:t>
      </w:r>
      <w:r w:rsidR="001F0218" w:rsidRPr="00AA75AB">
        <w:t xml:space="preserve"> </w:t>
      </w:r>
      <w:r w:rsidRPr="00AA75AB">
        <w:t xml:space="preserve">that the </w:t>
      </w:r>
      <w:r w:rsidR="00550076">
        <w:t>vendor</w:t>
      </w:r>
      <w:r w:rsidRPr="00AA75AB">
        <w:t xml:space="preserve"> </w:t>
      </w:r>
      <w:proofErr w:type="gramStart"/>
      <w:r w:rsidRPr="00AA75AB">
        <w:t>actually employs</w:t>
      </w:r>
      <w:proofErr w:type="gramEnd"/>
      <w:r w:rsidRPr="00AA75AB">
        <w:t xml:space="preserve"> with </w:t>
      </w:r>
      <w:r w:rsidRPr="00AA75AB">
        <w:rPr>
          <w:rStyle w:val="TPC-FontDef-Term"/>
        </w:rPr>
        <w:t>Customer</w:t>
      </w:r>
      <w:r w:rsidRPr="00AA75AB">
        <w:t>s.</w:t>
      </w:r>
    </w:p>
    <w:p w14:paraId="636D229D" w14:textId="77777777" w:rsidR="006300B8" w:rsidRPr="00AA75AB" w:rsidRDefault="006300B8" w:rsidP="00870E36">
      <w:pPr>
        <w:pStyle w:val="TPC-ListL0-Numbers"/>
      </w:pPr>
      <w:r w:rsidRPr="00AA75AB">
        <w:t xml:space="preserve">The published price must be a price that </w:t>
      </w:r>
      <w:r w:rsidR="000E4DA2">
        <w:t>any</w:t>
      </w:r>
      <w:r w:rsidRPr="00AA75AB">
        <w:rPr>
          <w:rStyle w:val="TPC-FontDef-Term"/>
        </w:rPr>
        <w:t xml:space="preserve"> Customer</w:t>
      </w:r>
      <w:r w:rsidRPr="00AA75AB">
        <w:t xml:space="preserve"> would pay for the </w:t>
      </w:r>
      <w:r w:rsidRPr="00AA75AB">
        <w:rPr>
          <w:rStyle w:val="TPC-FontDef-Term"/>
        </w:rPr>
        <w:t>Priced Configuration</w:t>
      </w:r>
      <w:r w:rsidRPr="00AA75AB">
        <w:t xml:space="preserve">. </w:t>
      </w:r>
    </w:p>
    <w:p w14:paraId="6CD5C776" w14:textId="77777777" w:rsidR="006300B8" w:rsidRPr="00AA75AB" w:rsidRDefault="006300B8" w:rsidP="00870E36">
      <w:pPr>
        <w:pStyle w:val="TPC-ListL0-Numbers"/>
      </w:pPr>
      <w:r w:rsidRPr="00AA75AB">
        <w:t xml:space="preserve">The </w:t>
      </w:r>
      <w:r w:rsidR="00165468" w:rsidRPr="00785508">
        <w:rPr>
          <w:rStyle w:val="TPC-FontDef-Term"/>
        </w:rPr>
        <w:t>Pricing</w:t>
      </w:r>
      <w:r w:rsidR="00165468" w:rsidRPr="00AA75AB">
        <w:t xml:space="preserve"> </w:t>
      </w:r>
      <w:r w:rsidRPr="00AA75AB">
        <w:t xml:space="preserve">used must generate a similar price for a </w:t>
      </w:r>
      <w:r w:rsidRPr="00AA75AB">
        <w:rPr>
          <w:rStyle w:val="TPC-FontDef-Term"/>
        </w:rPr>
        <w:t>Similar Configuration</w:t>
      </w:r>
      <w:r w:rsidRPr="00AA75AB">
        <w:t xml:space="preserve"> for </w:t>
      </w:r>
      <w:r w:rsidR="000E4DA2">
        <w:t>any</w:t>
      </w:r>
      <w:r w:rsidRPr="00AA75AB">
        <w:rPr>
          <w:rStyle w:val="TPC-FontDef-Term"/>
        </w:rPr>
        <w:t xml:space="preserve"> Customer</w:t>
      </w:r>
      <w:r w:rsidRPr="00AA75AB">
        <w:t>.</w:t>
      </w:r>
    </w:p>
    <w:p w14:paraId="6051DF52" w14:textId="05CFC411" w:rsidR="006300B8" w:rsidRPr="00AA75AB" w:rsidRDefault="006300B8" w:rsidP="00870E36">
      <w:pPr>
        <w:pStyle w:val="TPC-ListL0-Numbers"/>
      </w:pPr>
      <w:r w:rsidRPr="00AA75AB">
        <w:rPr>
          <w:rStyle w:val="TPC-FontDef-Term"/>
        </w:rPr>
        <w:t>Pricing</w:t>
      </w:r>
      <w:r w:rsidRPr="00AA75AB">
        <w:t xml:space="preserve"> must be verifiable</w:t>
      </w:r>
      <w:r w:rsidR="0096069D">
        <w:t xml:space="preserve">. </w:t>
      </w:r>
      <w:r w:rsidRPr="00AA75AB">
        <w:t xml:space="preserve">In a competitive environment, aggressive discounting may occur in certain situations. The </w:t>
      </w:r>
      <w:r w:rsidRPr="00AA75AB">
        <w:rPr>
          <w:rStyle w:val="TPC-FontDef-Term"/>
        </w:rPr>
        <w:t xml:space="preserve">Pricing </w:t>
      </w:r>
      <w:r w:rsidR="001F0218">
        <w:rPr>
          <w:rStyle w:val="TPC-FontDef-Term"/>
        </w:rPr>
        <w:t>Convention</w:t>
      </w:r>
      <w:r w:rsidR="001F0218" w:rsidRPr="00AA75AB" w:rsidDel="001F0218">
        <w:rPr>
          <w:rStyle w:val="TPC-FontDef-Term"/>
        </w:rPr>
        <w:t xml:space="preserve"> </w:t>
      </w:r>
      <w:r w:rsidRPr="00AA75AB">
        <w:t xml:space="preserve">employed for TPC Benchmark publications might not represent the best or lowest price some </w:t>
      </w:r>
      <w:r w:rsidRPr="00AA75AB">
        <w:rPr>
          <w:rStyle w:val="TPC-FontDef-Term"/>
        </w:rPr>
        <w:t>Customer</w:t>
      </w:r>
      <w:r w:rsidRPr="00AA75AB">
        <w:t xml:space="preserve"> would pay. The </w:t>
      </w:r>
      <w:r w:rsidRPr="00AA75AB">
        <w:rPr>
          <w:rStyle w:val="TPC-FontDef-Term"/>
        </w:rPr>
        <w:t xml:space="preserve">Pricing </w:t>
      </w:r>
      <w:r w:rsidR="001F0218">
        <w:rPr>
          <w:rStyle w:val="TPC-FontDef-Term"/>
        </w:rPr>
        <w:t>Convention</w:t>
      </w:r>
      <w:r w:rsidR="001F0218" w:rsidRPr="00AA75AB" w:rsidDel="001F0218">
        <w:rPr>
          <w:rStyle w:val="TPC-FontDef-Term"/>
        </w:rPr>
        <w:t xml:space="preserve"> </w:t>
      </w:r>
      <w:r w:rsidRPr="00AA75AB">
        <w:t xml:space="preserve">must represent the </w:t>
      </w:r>
      <w:r w:rsidRPr="00AA75AB">
        <w:rPr>
          <w:rStyle w:val="TPC-FontDef-Term"/>
        </w:rPr>
        <w:t>Pricing</w:t>
      </w:r>
      <w:r w:rsidRPr="00AA75AB">
        <w:t xml:space="preserve"> that could be obtained by </w:t>
      </w:r>
      <w:r w:rsidR="000E4DA2">
        <w:t>any</w:t>
      </w:r>
      <w:r w:rsidRPr="00AA75AB">
        <w:rPr>
          <w:rStyle w:val="TPC-FontDef-Term"/>
        </w:rPr>
        <w:t xml:space="preserve"> Customer</w:t>
      </w:r>
      <w:r w:rsidRPr="00AA75AB">
        <w:t xml:space="preserve"> in a request for bid to a single vendor. Situations that occur when requests for bids go out to multiple vendors and then those bids are used in multiple negotiations to get a better price are not being represented.</w:t>
      </w:r>
    </w:p>
    <w:p w14:paraId="3FF12488" w14:textId="77777777" w:rsidR="006300B8" w:rsidRDefault="006300B8" w:rsidP="006300B8"/>
    <w:p w14:paraId="211343C9" w14:textId="77777777" w:rsidR="006300B8" w:rsidRDefault="006300B8" w:rsidP="0029321B">
      <w:pPr>
        <w:pStyle w:val="TPC-ClauseWording-Align"/>
      </w:pPr>
      <w:r>
        <w:t xml:space="preserve">Benchmark sponsors are permitted several possible </w:t>
      </w:r>
      <w:r w:rsidRPr="0029321B">
        <w:rPr>
          <w:rStyle w:val="TPC-FontDef-Term"/>
        </w:rPr>
        <w:t xml:space="preserve">Pricing </w:t>
      </w:r>
      <w:r w:rsidR="001F0218">
        <w:rPr>
          <w:rStyle w:val="TPC-FontDef-Term"/>
        </w:rPr>
        <w:t>Convention</w:t>
      </w:r>
      <w:r>
        <w:t xml:space="preserve">s to construct a price for the </w:t>
      </w:r>
      <w:r w:rsidRPr="0029321B">
        <w:rPr>
          <w:rStyle w:val="TPC-FontDef-Term"/>
        </w:rPr>
        <w:t>Priced Configuration</w:t>
      </w:r>
      <w:r>
        <w:t xml:space="preserve">. The </w:t>
      </w:r>
      <w:r w:rsidRPr="0029321B">
        <w:rPr>
          <w:rStyle w:val="TPC-FontDef-Term"/>
        </w:rPr>
        <w:t xml:space="preserve">Pricing </w:t>
      </w:r>
      <w:r w:rsidR="001F0218">
        <w:rPr>
          <w:rStyle w:val="TPC-FontDef-Term"/>
        </w:rPr>
        <w:t>Convention</w:t>
      </w:r>
      <w:r>
        <w:t xml:space="preserve">s used must adhere to Clause 1 and the </w:t>
      </w:r>
      <w:r w:rsidRPr="0029321B">
        <w:rPr>
          <w:rStyle w:val="TPC-FontDef-Term"/>
        </w:rPr>
        <w:t>Pricing Spreadsheet</w:t>
      </w:r>
      <w:r>
        <w:t xml:space="preserve"> must be formatted to adhere to the disclosure requirements in Clause 2 as illustrated in the appendix.</w:t>
      </w:r>
    </w:p>
    <w:p w14:paraId="7B1C2958" w14:textId="77777777" w:rsidR="006300B8" w:rsidRDefault="006300B8" w:rsidP="006300B8"/>
    <w:p w14:paraId="026AFF12" w14:textId="77777777" w:rsidR="006300B8" w:rsidRDefault="006300B8" w:rsidP="0029321B">
      <w:pPr>
        <w:pStyle w:val="TPC-ClauseL3-Title"/>
      </w:pPr>
      <w:r>
        <w:lastRenderedPageBreak/>
        <w:t>Binding Sections of the Specification</w:t>
      </w:r>
    </w:p>
    <w:p w14:paraId="5DC810CE" w14:textId="7691BFF1" w:rsidR="006300B8" w:rsidRDefault="006300B8" w:rsidP="0029321B">
      <w:pPr>
        <w:pStyle w:val="TPC-ClauseWording-Align"/>
      </w:pPr>
      <w:r>
        <w:t xml:space="preserve">Every portion of this specification (including comments and appendices) must be satisfied by any </w:t>
      </w:r>
      <w:r w:rsidRPr="0029321B">
        <w:rPr>
          <w:rStyle w:val="TPC-FontDef-Term"/>
        </w:rPr>
        <w:t xml:space="preserve">Pricing </w:t>
      </w:r>
      <w:r w:rsidR="001F0218">
        <w:rPr>
          <w:rStyle w:val="TPC-FontDef-Term"/>
        </w:rPr>
        <w:t>Convention</w:t>
      </w:r>
      <w:r w:rsidR="001F0218" w:rsidRPr="0029321B" w:rsidDel="001F0218">
        <w:rPr>
          <w:rStyle w:val="TPC-FontDef-Term"/>
        </w:rPr>
        <w:t xml:space="preserve"> </w:t>
      </w:r>
      <w:r>
        <w:t xml:space="preserve">used for </w:t>
      </w:r>
      <w:r w:rsidR="00D34F91">
        <w:t>publication unless</w:t>
      </w:r>
      <w:r>
        <w:t xml:space="preserve"> the portion is expressly identified as non-binding. </w:t>
      </w:r>
    </w:p>
    <w:p w14:paraId="5F39A2AD" w14:textId="77777777" w:rsidR="006300B8" w:rsidRDefault="006300B8" w:rsidP="006300B8"/>
    <w:p w14:paraId="4122B0A6" w14:textId="77777777" w:rsidR="006300B8" w:rsidRDefault="006300B8" w:rsidP="0029321B">
      <w:pPr>
        <w:pStyle w:val="TPC-ClauseL3-Title"/>
      </w:pPr>
      <w:r>
        <w:t>Specification Precedence</w:t>
      </w:r>
    </w:p>
    <w:p w14:paraId="6ADF9610" w14:textId="77777777" w:rsidR="006300B8" w:rsidRDefault="006300B8" w:rsidP="0029321B">
      <w:pPr>
        <w:pStyle w:val="TPC-ClauseWording-Align"/>
      </w:pPr>
      <w:r>
        <w:t>If there is a conflict between the</w:t>
      </w:r>
      <w:r w:rsidRPr="00785508">
        <w:rPr>
          <w:b/>
        </w:rPr>
        <w:t xml:space="preserve"> </w:t>
      </w:r>
      <w:r w:rsidR="000534EC" w:rsidRPr="00785508">
        <w:rPr>
          <w:b/>
        </w:rPr>
        <w:t>Benchmark Standard</w:t>
      </w:r>
      <w:r w:rsidR="000534EC">
        <w:t xml:space="preserve"> </w:t>
      </w:r>
      <w:r>
        <w:t>and the pricing specification, the pricing specification is the controlling document. The benchmark subcommittee is required to bring any issues with the pricing specification to the pricing subcommittee for resolution. The benchmark and pricing subcommittees shall cooperate to resolve the conflict.</w:t>
      </w:r>
    </w:p>
    <w:p w14:paraId="1E8CC1C6" w14:textId="77777777" w:rsidR="006300B8" w:rsidRDefault="006300B8" w:rsidP="006300B8"/>
    <w:p w14:paraId="18F29A61" w14:textId="77777777" w:rsidR="006300B8" w:rsidRPr="0029321B" w:rsidRDefault="006300B8" w:rsidP="00C11295">
      <w:pPr>
        <w:pStyle w:val="TPC-ClauseL4-Wording"/>
        <w:tabs>
          <w:tab w:val="clear" w:pos="0"/>
          <w:tab w:val="num" w:pos="180"/>
        </w:tabs>
        <w:ind w:left="720" w:hanging="720"/>
      </w:pPr>
      <w:r w:rsidRPr="0029321B">
        <w:t xml:space="preserve">If there is a conflict that is not explicitly called out in the </w:t>
      </w:r>
      <w:r w:rsidR="000534EC" w:rsidRPr="00785508">
        <w:rPr>
          <w:b/>
        </w:rPr>
        <w:t>Benchmark Standard</w:t>
      </w:r>
      <w:r w:rsidRPr="0029321B">
        <w:t>, the pricing</w:t>
      </w:r>
      <w:r w:rsidR="0029321B">
        <w:t xml:space="preserve"> </w:t>
      </w:r>
      <w:r w:rsidRPr="0029321B">
        <w:t xml:space="preserve">specification wording prevails. </w:t>
      </w:r>
    </w:p>
    <w:p w14:paraId="2E193FB9" w14:textId="77777777" w:rsidR="006300B8" w:rsidRDefault="006300B8" w:rsidP="006300B8"/>
    <w:p w14:paraId="19AE76CC" w14:textId="77777777" w:rsidR="006300B8" w:rsidRDefault="006300B8" w:rsidP="00664354">
      <w:pPr>
        <w:pStyle w:val="TPC-ClauseL4-Wording"/>
        <w:tabs>
          <w:tab w:val="clear" w:pos="0"/>
        </w:tabs>
        <w:ind w:left="720" w:hanging="720"/>
      </w:pPr>
      <w:r>
        <w:t xml:space="preserve">If there is language in the pricing specification and not in the </w:t>
      </w:r>
      <w:r w:rsidR="000534EC" w:rsidRPr="00785508">
        <w:rPr>
          <w:b/>
        </w:rPr>
        <w:t>Benchmark Standard</w:t>
      </w:r>
      <w:r>
        <w:t xml:space="preserve">, the pricing specification prevails. </w:t>
      </w:r>
    </w:p>
    <w:p w14:paraId="55103ABD" w14:textId="77777777" w:rsidR="006300B8" w:rsidRDefault="006300B8" w:rsidP="00664354">
      <w:pPr>
        <w:ind w:left="720" w:hanging="720"/>
      </w:pPr>
    </w:p>
    <w:p w14:paraId="6AAA3B33" w14:textId="77777777" w:rsidR="006300B8" w:rsidRDefault="006300B8" w:rsidP="00664354">
      <w:pPr>
        <w:pStyle w:val="TPC-ClauseL4-Wording"/>
        <w:ind w:left="720" w:hanging="720"/>
      </w:pPr>
      <w:r>
        <w:t xml:space="preserve">If there is language in the </w:t>
      </w:r>
      <w:r w:rsidR="000534EC" w:rsidRPr="00785508">
        <w:rPr>
          <w:b/>
        </w:rPr>
        <w:t>Benchmark Standard</w:t>
      </w:r>
      <w:r w:rsidR="000534EC">
        <w:t xml:space="preserve"> </w:t>
      </w:r>
      <w:r>
        <w:t xml:space="preserve">and not in the pricing specification, the </w:t>
      </w:r>
      <w:r w:rsidR="000534EC" w:rsidRPr="00785508">
        <w:rPr>
          <w:b/>
        </w:rPr>
        <w:t>Benchmark Standard</w:t>
      </w:r>
      <w:r w:rsidR="000534EC">
        <w:t xml:space="preserve"> </w:t>
      </w:r>
      <w:r>
        <w:t>prevails.</w:t>
      </w:r>
    </w:p>
    <w:p w14:paraId="1FAE0BDD" w14:textId="77777777" w:rsidR="006300B8" w:rsidRDefault="006300B8" w:rsidP="006300B8"/>
    <w:p w14:paraId="7309EC2F" w14:textId="77777777" w:rsidR="006300B8" w:rsidRDefault="006300B8" w:rsidP="0029321B">
      <w:pPr>
        <w:pStyle w:val="TPC-ClauseL2-Title"/>
      </w:pPr>
      <w:bookmarkStart w:id="9" w:name="_Ref433716586"/>
      <w:bookmarkStart w:id="10" w:name="_Ref433716785"/>
      <w:bookmarkStart w:id="11" w:name="_Toc95999123"/>
      <w:r>
        <w:t>General Pricing Guidelines</w:t>
      </w:r>
      <w:bookmarkEnd w:id="9"/>
      <w:bookmarkEnd w:id="10"/>
      <w:bookmarkEnd w:id="11"/>
    </w:p>
    <w:p w14:paraId="5EB6AB2D" w14:textId="77777777" w:rsidR="006300B8" w:rsidRPr="0029321B" w:rsidRDefault="006300B8" w:rsidP="0029321B">
      <w:pPr>
        <w:pStyle w:val="TPC-ClauseL3-Title"/>
      </w:pPr>
      <w:r w:rsidRPr="0029321B">
        <w:t>Pricing in the Marketplace</w:t>
      </w:r>
    </w:p>
    <w:p w14:paraId="20D1D0F7" w14:textId="0EA16425" w:rsidR="006300B8" w:rsidRDefault="006300B8" w:rsidP="0029321B">
      <w:pPr>
        <w:pStyle w:val="TPC-ClauseWording-Align"/>
      </w:pPr>
      <w:r>
        <w:t xml:space="preserve">The purpose of TPC benchmarks is to provide relevant, objective information to industry users. To achieve that purpose, publication of a TPC benchmark </w:t>
      </w:r>
      <w:r w:rsidR="00C00735">
        <w:t xml:space="preserve">that includes </w:t>
      </w:r>
      <w:r w:rsidRPr="0029321B">
        <w:rPr>
          <w:rStyle w:val="TPC-FontDef-Term"/>
        </w:rPr>
        <w:t>Pricing</w:t>
      </w:r>
      <w:r>
        <w:t xml:space="preserve"> </w:t>
      </w:r>
      <w:r w:rsidR="00C00735">
        <w:t xml:space="preserve">requires </w:t>
      </w:r>
      <w:r>
        <w:t>that:</w:t>
      </w:r>
    </w:p>
    <w:p w14:paraId="2C4A519F" w14:textId="608B9A1C" w:rsidR="006300B8" w:rsidRDefault="006300B8" w:rsidP="00870E36">
      <w:pPr>
        <w:pStyle w:val="TPC-ListL0-Numbers"/>
        <w:numPr>
          <w:ilvl w:val="0"/>
          <w:numId w:val="17"/>
        </w:numPr>
      </w:pPr>
      <w:r>
        <w:t xml:space="preserve">Is no lower than what would be quoted to </w:t>
      </w:r>
      <w:r w:rsidR="000E4DA2">
        <w:t>any</w:t>
      </w:r>
      <w:r w:rsidRPr="0029321B">
        <w:rPr>
          <w:rStyle w:val="TPC-FontDef-Term"/>
        </w:rPr>
        <w:t xml:space="preserve"> Customer</w:t>
      </w:r>
      <w:r>
        <w:t xml:space="preserve"> from the date of publication of the </w:t>
      </w:r>
      <w:r w:rsidRPr="0029321B">
        <w:rPr>
          <w:rStyle w:val="TPC-FontDef-Term"/>
        </w:rPr>
        <w:t>FDR</w:t>
      </w:r>
      <w:r>
        <w:t xml:space="preserve"> until the </w:t>
      </w:r>
      <w:r w:rsidRPr="0029321B">
        <w:rPr>
          <w:rStyle w:val="TPC-FontDef-Term"/>
        </w:rPr>
        <w:t>Result</w:t>
      </w:r>
      <w:r>
        <w:t xml:space="preserve"> ceases to be an </w:t>
      </w:r>
      <w:r w:rsidRPr="0029321B">
        <w:rPr>
          <w:rStyle w:val="TPC-FontDef-Term"/>
        </w:rPr>
        <w:t>Active Result</w:t>
      </w:r>
      <w:r>
        <w:t xml:space="preserve">. </w:t>
      </w:r>
    </w:p>
    <w:p w14:paraId="3A2A1BF3" w14:textId="77777777" w:rsidR="006300B8" w:rsidRDefault="006300B8" w:rsidP="00870E36">
      <w:pPr>
        <w:pStyle w:val="TPC-ListL0-Numbers"/>
        <w:numPr>
          <w:ilvl w:val="0"/>
          <w:numId w:val="17"/>
        </w:numPr>
      </w:pPr>
      <w:r>
        <w:t xml:space="preserve">Is actively used by the vendor in the market segment that the </w:t>
      </w:r>
      <w:r w:rsidRPr="0029321B">
        <w:rPr>
          <w:rStyle w:val="TPC-FontDef-Term"/>
        </w:rPr>
        <w:t xml:space="preserve">Pricing </w:t>
      </w:r>
      <w:r w:rsidR="001F0218">
        <w:rPr>
          <w:rStyle w:val="TPC-FontDef-Term"/>
        </w:rPr>
        <w:t>Convention</w:t>
      </w:r>
      <w:r>
        <w:t>s or represents (e.g., small business customers, or large corporations, depending on the type of system being priced).</w:t>
      </w:r>
    </w:p>
    <w:p w14:paraId="7C7F1549" w14:textId="1D1D78C4" w:rsidR="006300B8" w:rsidRDefault="006300B8" w:rsidP="00870E36">
      <w:pPr>
        <w:pStyle w:val="TPC-ListL0-Numbers"/>
        <w:numPr>
          <w:ilvl w:val="0"/>
          <w:numId w:val="17"/>
        </w:numPr>
      </w:pPr>
      <w:r>
        <w:t xml:space="preserve">A significant number of </w:t>
      </w:r>
      <w:r w:rsidRPr="0029321B">
        <w:rPr>
          <w:rStyle w:val="TPC-FontDef-Term"/>
        </w:rPr>
        <w:t>Customer</w:t>
      </w:r>
      <w:r>
        <w:t xml:space="preserve">s in the market segment that the </w:t>
      </w:r>
      <w:r w:rsidRPr="0029321B">
        <w:rPr>
          <w:rStyle w:val="TPC-FontDef-Term"/>
        </w:rPr>
        <w:t xml:space="preserve">Pricing </w:t>
      </w:r>
      <w:r w:rsidR="001F0218">
        <w:rPr>
          <w:rStyle w:val="TPC-FontDef-Term"/>
        </w:rPr>
        <w:t>Convention</w:t>
      </w:r>
      <w:r>
        <w:t xml:space="preserve">s or represents would plausibly receive in a </w:t>
      </w:r>
      <w:r w:rsidRPr="0029321B">
        <w:rPr>
          <w:rStyle w:val="TPC-FontDef-Term"/>
        </w:rPr>
        <w:t>Purchase Agreement</w:t>
      </w:r>
      <w:r>
        <w:t xml:space="preserve">. </w:t>
      </w:r>
    </w:p>
    <w:p w14:paraId="326093D2" w14:textId="77777777" w:rsidR="006300B8" w:rsidRPr="00870E36" w:rsidRDefault="006300B8" w:rsidP="006300B8">
      <w:pPr>
        <w:rPr>
          <w:rStyle w:val="TPC-Comment"/>
        </w:rPr>
      </w:pPr>
    </w:p>
    <w:p w14:paraId="3E13B455" w14:textId="0EAEA86F" w:rsidR="006300B8" w:rsidRDefault="006300B8" w:rsidP="00870E36">
      <w:pPr>
        <w:pStyle w:val="TPC-ClauseWording-Align"/>
      </w:pPr>
      <w:r w:rsidRPr="00870E36">
        <w:rPr>
          <w:rStyle w:val="TPC-Comment"/>
        </w:rPr>
        <w:t>Comment</w:t>
      </w:r>
      <w:r>
        <w:t xml:space="preserve">: The same product may be priced differently through different </w:t>
      </w:r>
      <w:r w:rsidRPr="00785508">
        <w:rPr>
          <w:rStyle w:val="TPC-FontDef-Term"/>
          <w:rFonts w:eastAsia="Calibri"/>
        </w:rPr>
        <w:t>Sales Channel</w:t>
      </w:r>
      <w:r w:rsidRPr="00785508">
        <w:rPr>
          <w:rStyle w:val="TPC-FontDef-Term"/>
          <w:rFonts w:eastAsia="Calibri"/>
          <w:b w:val="0"/>
        </w:rPr>
        <w:t>s</w:t>
      </w:r>
      <w:r>
        <w:t xml:space="preserve">. The price specified in the </w:t>
      </w:r>
      <w:r w:rsidR="0048588C">
        <w:rPr>
          <w:rStyle w:val="TPC-FontDef-Term"/>
          <w:rFonts w:eastAsia="Calibri"/>
        </w:rPr>
        <w:t>B</w:t>
      </w:r>
      <w:r w:rsidRPr="00785508">
        <w:rPr>
          <w:rStyle w:val="TPC-FontDef-Term"/>
          <w:rFonts w:eastAsia="Calibri"/>
        </w:rPr>
        <w:t>enchmark Result</w:t>
      </w:r>
      <w:r>
        <w:t xml:space="preserve"> must be </w:t>
      </w:r>
      <w:r w:rsidRPr="00785508">
        <w:rPr>
          <w:rStyle w:val="TPC-FontDef-Term"/>
          <w:rFonts w:eastAsia="Calibri"/>
        </w:rPr>
        <w:t>Available</w:t>
      </w:r>
      <w:r>
        <w:t xml:space="preserve"> to </w:t>
      </w:r>
      <w:r w:rsidR="000E4DA2">
        <w:t>any</w:t>
      </w:r>
      <w:r>
        <w:t xml:space="preserve"> </w:t>
      </w:r>
      <w:r w:rsidRPr="006B6F10">
        <w:rPr>
          <w:rStyle w:val="TPC-FontDef-Term"/>
        </w:rPr>
        <w:t>Customer</w:t>
      </w:r>
      <w:r>
        <w:t xml:space="preserve"> within the </w:t>
      </w:r>
      <w:r w:rsidRPr="00785508">
        <w:rPr>
          <w:rStyle w:val="TPC-FontDef-Term"/>
          <w:rFonts w:eastAsia="Calibri"/>
        </w:rPr>
        <w:t>Sales Channel</w:t>
      </w:r>
      <w:r>
        <w:t xml:space="preserve"> used for the </w:t>
      </w:r>
      <w:r w:rsidRPr="00785508">
        <w:rPr>
          <w:rStyle w:val="TPC-FontDef-Term"/>
          <w:rFonts w:eastAsia="Calibri"/>
        </w:rPr>
        <w:t>Result</w:t>
      </w:r>
      <w:r>
        <w:t>.</w:t>
      </w:r>
    </w:p>
    <w:p w14:paraId="14FA00F1" w14:textId="77777777" w:rsidR="006300B8" w:rsidRDefault="006300B8" w:rsidP="006300B8"/>
    <w:p w14:paraId="5602CBC8" w14:textId="77777777" w:rsidR="006300B8" w:rsidRDefault="006300B8" w:rsidP="00870E36">
      <w:pPr>
        <w:pStyle w:val="TPC-ClauseL3-Title"/>
      </w:pPr>
      <w:r>
        <w:lastRenderedPageBreak/>
        <w:t>Benchmark Specials</w:t>
      </w:r>
    </w:p>
    <w:p w14:paraId="44509445" w14:textId="228C9CC6" w:rsidR="006300B8" w:rsidRDefault="006300B8" w:rsidP="00870E36">
      <w:pPr>
        <w:pStyle w:val="TPC-ClauseWording-Align"/>
      </w:pPr>
      <w:r>
        <w:t xml:space="preserve">The use of innovative systems, products, technologies (hardware or software) and </w:t>
      </w:r>
      <w:r w:rsidRPr="00870E36">
        <w:rPr>
          <w:rStyle w:val="TPC-FontDef-Term"/>
        </w:rPr>
        <w:t>Pricing</w:t>
      </w:r>
      <w:r>
        <w:t xml:space="preserve"> is encouraged </w:t>
      </w:r>
      <w:proofErr w:type="gramStart"/>
      <w:r>
        <w:t>as long as</w:t>
      </w:r>
      <w:proofErr w:type="gramEnd"/>
      <w:r>
        <w:t xml:space="preserve"> they meet the requirements above. Specifically prohibited is </w:t>
      </w:r>
      <w:r w:rsidRPr="00870E36">
        <w:rPr>
          <w:rStyle w:val="TPC-FontDef-Term"/>
        </w:rPr>
        <w:t>Pricing</w:t>
      </w:r>
      <w:r>
        <w:t xml:space="preserve"> whose primary purpose is optimization of TPC benchmark </w:t>
      </w:r>
      <w:r w:rsidRPr="00870E36">
        <w:rPr>
          <w:rStyle w:val="TPC-FontDef-Term"/>
        </w:rPr>
        <w:t>Result</w:t>
      </w:r>
      <w:r>
        <w:t xml:space="preserve">s without any corresponding applicability to real-world applications and environments. In other words, all "benchmark specials," that improve benchmark </w:t>
      </w:r>
      <w:r w:rsidRPr="00870E36">
        <w:rPr>
          <w:rStyle w:val="TPC-FontDef-Term"/>
        </w:rPr>
        <w:t>Pricing</w:t>
      </w:r>
      <w:r>
        <w:t xml:space="preserve"> but are not </w:t>
      </w:r>
      <w:r w:rsidRPr="00870E36">
        <w:rPr>
          <w:rStyle w:val="TPC-FontDef-Term"/>
        </w:rPr>
        <w:t>Real-World Pricing</w:t>
      </w:r>
      <w:r>
        <w:t>, are prohibited.</w:t>
      </w:r>
    </w:p>
    <w:p w14:paraId="6254E206" w14:textId="77777777" w:rsidR="006300B8" w:rsidRDefault="006300B8" w:rsidP="006300B8"/>
    <w:p w14:paraId="6D6FDA8A" w14:textId="6EAFE8E5" w:rsidR="006300B8" w:rsidRDefault="006300B8" w:rsidP="00870E36">
      <w:pPr>
        <w:pStyle w:val="TPC-ClauseWording-Align"/>
      </w:pPr>
      <w:r>
        <w:t xml:space="preserve">The following characteristics, while not exhaustive, should be used as a guide to judge whether a particular </w:t>
      </w:r>
      <w:r w:rsidRPr="00785508">
        <w:rPr>
          <w:rStyle w:val="TPC-FontDef-Term"/>
        </w:rPr>
        <w:t>Pricing</w:t>
      </w:r>
      <w:r>
        <w:t xml:space="preserve"> used is a benchmark special. It is not required that each point below be met, but that the cumulative weight of the evidence be considered to identify unacceptable pricing. Absolute certainty or certainty beyond a reasonable doubt is not required to make a judgment on this complex issue. The question that must be answered is this: based on the available evidence, does the clear preponderance (the greater share or weight) of evidence indicate that this </w:t>
      </w:r>
      <w:r w:rsidRPr="00785508">
        <w:rPr>
          <w:rStyle w:val="TPC-FontDef-Term"/>
        </w:rPr>
        <w:t>Pricing</w:t>
      </w:r>
      <w:r>
        <w:t xml:space="preserve"> is a benchmark special?</w:t>
      </w:r>
    </w:p>
    <w:p w14:paraId="771FE294" w14:textId="77777777" w:rsidR="006300B8" w:rsidRDefault="006300B8" w:rsidP="006300B8"/>
    <w:p w14:paraId="1D44511D" w14:textId="77777777" w:rsidR="006300B8" w:rsidRDefault="006300B8" w:rsidP="00870E36">
      <w:pPr>
        <w:pStyle w:val="TPC-ListL0-Numbers"/>
        <w:numPr>
          <w:ilvl w:val="0"/>
          <w:numId w:val="18"/>
        </w:numPr>
      </w:pPr>
      <w:r>
        <w:t xml:space="preserve">Is the </w:t>
      </w:r>
      <w:r w:rsidRPr="00870E36">
        <w:rPr>
          <w:rStyle w:val="TPC-FontDef-Term"/>
        </w:rPr>
        <w:t>Pricing</w:t>
      </w:r>
      <w:r>
        <w:t xml:space="preserve"> not documented (publicly or privately) or are there restrictions that prevent </w:t>
      </w:r>
      <w:r w:rsidR="000E4DA2">
        <w:t>any</w:t>
      </w:r>
      <w:r w:rsidRPr="00870E36">
        <w:rPr>
          <w:rStyle w:val="TPC-FontDef-Term"/>
        </w:rPr>
        <w:t xml:space="preserve"> Customer</w:t>
      </w:r>
      <w:r>
        <w:t xml:space="preserve"> from obtaining the price?  </w:t>
      </w:r>
    </w:p>
    <w:p w14:paraId="60E87710" w14:textId="77777777" w:rsidR="006300B8" w:rsidRDefault="006300B8" w:rsidP="00870E36">
      <w:pPr>
        <w:pStyle w:val="TPC-ListL0-Numbers"/>
      </w:pPr>
      <w:r>
        <w:t xml:space="preserve">Is the </w:t>
      </w:r>
      <w:r w:rsidRPr="00870E36">
        <w:rPr>
          <w:rStyle w:val="TPC-FontDef-Term"/>
        </w:rPr>
        <w:t xml:space="preserve">Pricing </w:t>
      </w:r>
      <w:r w:rsidR="001F0218">
        <w:rPr>
          <w:rStyle w:val="TPC-FontDef-Term"/>
        </w:rPr>
        <w:t>Convention</w:t>
      </w:r>
      <w:r w:rsidR="001F0218" w:rsidRPr="00870E36" w:rsidDel="001F0218">
        <w:rPr>
          <w:rStyle w:val="TPC-FontDef-Term"/>
        </w:rPr>
        <w:t xml:space="preserve"> </w:t>
      </w:r>
      <w:r>
        <w:t xml:space="preserve">used inconsistently with </w:t>
      </w:r>
      <w:r w:rsidRPr="00870E36">
        <w:rPr>
          <w:rStyle w:val="TPC-FontDef-Term"/>
        </w:rPr>
        <w:t>Customer</w:t>
      </w:r>
      <w:r>
        <w:t xml:space="preserve">s that purchase from the specified </w:t>
      </w:r>
      <w:r w:rsidRPr="00870E36">
        <w:rPr>
          <w:rStyle w:val="TPC-FontDef-Term"/>
        </w:rPr>
        <w:t>Sales Channels</w:t>
      </w:r>
      <w:r>
        <w:t xml:space="preserve">?  </w:t>
      </w:r>
    </w:p>
    <w:p w14:paraId="512C7D20" w14:textId="77777777" w:rsidR="006300B8" w:rsidRDefault="006300B8" w:rsidP="00870E36">
      <w:pPr>
        <w:pStyle w:val="TPC-ListL0-Numbers"/>
      </w:pPr>
      <w:r>
        <w:t>Is the price restricted to a customer set with volume-based negotiated prices, such as GSA, OEM, channel partner, or wholesale pricing?</w:t>
      </w:r>
    </w:p>
    <w:p w14:paraId="32C90613" w14:textId="33CAE5B7" w:rsidR="006300B8" w:rsidRDefault="006300B8" w:rsidP="00870E36">
      <w:pPr>
        <w:pStyle w:val="TPC-ListL0-Numbers"/>
      </w:pPr>
      <w:r>
        <w:t xml:space="preserve">Except for </w:t>
      </w:r>
      <w:r w:rsidR="00BF2D4E" w:rsidRPr="6943BC0C">
        <w:rPr>
          <w:rStyle w:val="TPC-FontDef-Term"/>
        </w:rPr>
        <w:t>Line Item</w:t>
      </w:r>
      <w:r w:rsidR="00BF2D4E" w:rsidRPr="6943BC0C">
        <w:rPr>
          <w:rStyle w:val="TPC-FontDef-Term"/>
          <w:b w:val="0"/>
          <w:bCs w:val="0"/>
        </w:rPr>
        <w:t>s</w:t>
      </w:r>
      <w:r w:rsidR="0048588C">
        <w:t xml:space="preserve"> </w:t>
      </w:r>
      <w:r>
        <w:t xml:space="preserve">whose combined impact on the price is less than 2%, is the </w:t>
      </w:r>
      <w:r w:rsidRPr="6943BC0C">
        <w:rPr>
          <w:rStyle w:val="TPC-FontDef-Term"/>
        </w:rPr>
        <w:t>Priced Configuration</w:t>
      </w:r>
      <w:r>
        <w:t xml:space="preserve"> fully </w:t>
      </w:r>
      <w:r w:rsidRPr="6943BC0C">
        <w:rPr>
          <w:rStyle w:val="TPC-FontDef-Term"/>
        </w:rPr>
        <w:t>Available</w:t>
      </w:r>
      <w:r>
        <w:t xml:space="preserve"> for less than 185 days? (</w:t>
      </w:r>
      <w:r w:rsidR="001C4972">
        <w:t>e.g.,</w:t>
      </w:r>
      <w:r>
        <w:t xml:space="preserve"> Some </w:t>
      </w:r>
      <w:r w:rsidR="00BF2D4E" w:rsidRPr="6943BC0C">
        <w:rPr>
          <w:rStyle w:val="TPC-FontDef-Term"/>
        </w:rPr>
        <w:t>Line Item</w:t>
      </w:r>
      <w:r w:rsidR="00BF2D4E" w:rsidRPr="6943BC0C">
        <w:rPr>
          <w:rStyle w:val="TPC-FontDef-Term"/>
          <w:b w:val="0"/>
          <w:bCs w:val="0"/>
        </w:rPr>
        <w:t>s</w:t>
      </w:r>
      <w:r w:rsidR="0048588C">
        <w:t xml:space="preserve"> </w:t>
      </w:r>
      <w:r>
        <w:t xml:space="preserve">become unavailable within a few months of the </w:t>
      </w:r>
      <w:r w:rsidRPr="6943BC0C">
        <w:rPr>
          <w:rStyle w:val="TPC-FontDef-Term"/>
        </w:rPr>
        <w:t>Availability Date</w:t>
      </w:r>
      <w:r>
        <w:t xml:space="preserve"> and no substitution is made, meaning that the likelihood of a </w:t>
      </w:r>
      <w:bookmarkStart w:id="12" w:name="_Int_h7zKFzKV"/>
      <w:proofErr w:type="gramStart"/>
      <w:r w:rsidR="0048588C" w:rsidRPr="6943BC0C">
        <w:rPr>
          <w:rStyle w:val="TPC-FontDef-Term"/>
        </w:rPr>
        <w:t>Customer</w:t>
      </w:r>
      <w:bookmarkEnd w:id="12"/>
      <w:proofErr w:type="gramEnd"/>
      <w:r w:rsidR="0048588C">
        <w:t xml:space="preserve"> </w:t>
      </w:r>
      <w:r>
        <w:t xml:space="preserve">being able to purchase the </w:t>
      </w:r>
      <w:r w:rsidRPr="6943BC0C">
        <w:rPr>
          <w:rStyle w:val="TPC-FontDef-Term"/>
        </w:rPr>
        <w:t>Priced Configuration</w:t>
      </w:r>
      <w:r>
        <w:t xml:space="preserve"> is </w:t>
      </w:r>
      <w:r w:rsidR="00D34F91">
        <w:t>extremely limited</w:t>
      </w:r>
      <w:r>
        <w:t xml:space="preserve">.)   </w:t>
      </w:r>
    </w:p>
    <w:p w14:paraId="64FACB63" w14:textId="77777777" w:rsidR="006300B8" w:rsidRDefault="006300B8" w:rsidP="00870E36">
      <w:pPr>
        <w:pStyle w:val="TPC-ListL0-Numbers"/>
      </w:pPr>
      <w:r>
        <w:t xml:space="preserve">Does the </w:t>
      </w:r>
      <w:r w:rsidRPr="00595AA2">
        <w:rPr>
          <w:rStyle w:val="TPC-FontDef-Term"/>
        </w:rPr>
        <w:t>Pricing</w:t>
      </w:r>
      <w:r>
        <w:t xml:space="preserve"> have significant restrictions that limit its use or applicability beyond TPC </w:t>
      </w:r>
      <w:r w:rsidR="0048588C">
        <w:t>Benchmarks</w:t>
      </w:r>
      <w:r>
        <w:t>?</w:t>
      </w:r>
    </w:p>
    <w:p w14:paraId="04596F8F" w14:textId="77777777" w:rsidR="006300B8" w:rsidRDefault="006300B8" w:rsidP="00870E36">
      <w:pPr>
        <w:pStyle w:val="TPC-ListL0-Numbers"/>
        <w:numPr>
          <w:ilvl w:val="1"/>
          <w:numId w:val="9"/>
        </w:numPr>
      </w:pPr>
      <w:r>
        <w:t xml:space="preserve">If the specific TPC </w:t>
      </w:r>
      <w:r w:rsidRPr="00595AA2">
        <w:rPr>
          <w:rStyle w:val="TPC-FontDef-Term"/>
        </w:rPr>
        <w:t>Priced Configuration</w:t>
      </w:r>
      <w:r>
        <w:t xml:space="preserve"> or a part of the </w:t>
      </w:r>
      <w:r w:rsidRPr="00595AA2">
        <w:rPr>
          <w:rStyle w:val="TPC-FontDef-Term"/>
        </w:rPr>
        <w:t>Priced Configuration</w:t>
      </w:r>
      <w:r>
        <w:t xml:space="preserve"> is priced as a bundle, are there no similar bundles </w:t>
      </w:r>
      <w:r w:rsidRPr="00595AA2">
        <w:rPr>
          <w:rStyle w:val="TPC-FontDef-Term"/>
        </w:rPr>
        <w:t>Available</w:t>
      </w:r>
      <w:r>
        <w:t xml:space="preserve"> for other configurations?</w:t>
      </w:r>
    </w:p>
    <w:p w14:paraId="76196536" w14:textId="77777777" w:rsidR="006300B8" w:rsidRDefault="006300B8" w:rsidP="00870E36">
      <w:pPr>
        <w:pStyle w:val="TPC-ListL0-Numbers"/>
        <w:numPr>
          <w:ilvl w:val="1"/>
          <w:numId w:val="9"/>
        </w:numPr>
      </w:pPr>
      <w:r>
        <w:t xml:space="preserve">Is the </w:t>
      </w:r>
      <w:r w:rsidRPr="00595AA2">
        <w:rPr>
          <w:rStyle w:val="TPC-FontDef-Term"/>
        </w:rPr>
        <w:t>Discount</w:t>
      </w:r>
      <w:r>
        <w:t xml:space="preserve"> applied and the amount of the </w:t>
      </w:r>
      <w:r w:rsidRPr="00595AA2">
        <w:rPr>
          <w:rStyle w:val="TPC-FontDef-Term"/>
        </w:rPr>
        <w:t>Discount</w:t>
      </w:r>
      <w:r>
        <w:t xml:space="preserve"> unavailable for all similarly priced, similarly marketed, or other similar </w:t>
      </w:r>
      <w:r w:rsidR="002850A9">
        <w:t>models?</w:t>
      </w:r>
    </w:p>
    <w:p w14:paraId="474CC586" w14:textId="77777777" w:rsidR="006300B8" w:rsidRDefault="006300B8" w:rsidP="00870E36">
      <w:pPr>
        <w:pStyle w:val="TPC-ListL0-Numbers"/>
      </w:pPr>
      <w:r>
        <w:t xml:space="preserve">Does the </w:t>
      </w:r>
      <w:r w:rsidRPr="00595AA2">
        <w:rPr>
          <w:rStyle w:val="TPC-FontDef-Term"/>
        </w:rPr>
        <w:t>Pricing</w:t>
      </w:r>
      <w:r>
        <w:t xml:space="preserve"> take special advantage of the limited nature of TPC benchmarks (e.g., software required, or limited use of maintenance) in a manner that would not be generally applicable to the real-world environment the benchmark represents?</w:t>
      </w:r>
    </w:p>
    <w:p w14:paraId="674277B9" w14:textId="77777777" w:rsidR="006300B8" w:rsidRDefault="006300B8" w:rsidP="00870E36">
      <w:pPr>
        <w:pStyle w:val="TPC-ListL0-Numbers"/>
      </w:pPr>
      <w:r>
        <w:t xml:space="preserve">Is the use of the </w:t>
      </w:r>
      <w:r w:rsidRPr="00595AA2">
        <w:rPr>
          <w:rStyle w:val="TPC-FontDef-Term"/>
        </w:rPr>
        <w:t>Pricing</w:t>
      </w:r>
      <w:r>
        <w:t xml:space="preserve"> discouraged by the vendor?</w:t>
      </w:r>
    </w:p>
    <w:p w14:paraId="7BF7F06F" w14:textId="77777777" w:rsidR="006300B8" w:rsidRDefault="006300B8" w:rsidP="00870E36">
      <w:pPr>
        <w:pStyle w:val="TPC-ListL0-Numbers"/>
      </w:pPr>
      <w:r>
        <w:t xml:space="preserve">Does the </w:t>
      </w:r>
      <w:r w:rsidRPr="6943BC0C">
        <w:rPr>
          <w:rStyle w:val="TPC-FontDef-Term"/>
        </w:rPr>
        <w:t xml:space="preserve">Pricing </w:t>
      </w:r>
      <w:r w:rsidR="001F0218" w:rsidRPr="6943BC0C">
        <w:rPr>
          <w:rStyle w:val="TPC-FontDef-Term"/>
        </w:rPr>
        <w:t xml:space="preserve">Convention </w:t>
      </w:r>
      <w:r>
        <w:t xml:space="preserve">require uncommon sophistication on the part of the </w:t>
      </w:r>
      <w:r w:rsidRPr="6943BC0C">
        <w:rPr>
          <w:rStyle w:val="TPC-FontDef-Term"/>
        </w:rPr>
        <w:t>Customer</w:t>
      </w:r>
      <w:r>
        <w:t xml:space="preserve">?  For example, is a </w:t>
      </w:r>
      <w:r w:rsidRPr="6943BC0C">
        <w:rPr>
          <w:rStyle w:val="TPC-FontDef-Term"/>
        </w:rPr>
        <w:t>Discount</w:t>
      </w:r>
      <w:r>
        <w:t xml:space="preserve"> only </w:t>
      </w:r>
      <w:r w:rsidRPr="6943BC0C">
        <w:rPr>
          <w:rStyle w:val="TPC-FontDef-Term"/>
        </w:rPr>
        <w:t>Available</w:t>
      </w:r>
      <w:r>
        <w:t xml:space="preserve"> to </w:t>
      </w:r>
      <w:r w:rsidR="00595AA2" w:rsidRPr="6943BC0C">
        <w:rPr>
          <w:rStyle w:val="TPC-FontDef-Term"/>
        </w:rPr>
        <w:t>C</w:t>
      </w:r>
      <w:r w:rsidRPr="6943BC0C">
        <w:rPr>
          <w:rStyle w:val="TPC-FontDef-Term"/>
        </w:rPr>
        <w:t>ustomer</w:t>
      </w:r>
      <w:r>
        <w:t xml:space="preserve">s who engage in extensive negotiations and who place competitor’s bids against the </w:t>
      </w:r>
      <w:r w:rsidRPr="6943BC0C">
        <w:rPr>
          <w:rStyle w:val="TPC-FontDef-Term"/>
        </w:rPr>
        <w:t>Pricing</w:t>
      </w:r>
      <w:r>
        <w:t xml:space="preserve"> agent? For example, is a </w:t>
      </w:r>
      <w:bookmarkStart w:id="13" w:name="_Int_zb5ghFVz"/>
      <w:proofErr w:type="gramStart"/>
      <w:r w:rsidRPr="6943BC0C">
        <w:rPr>
          <w:rStyle w:val="TPC-FontDef-Term"/>
        </w:rPr>
        <w:t>Customer</w:t>
      </w:r>
      <w:bookmarkEnd w:id="13"/>
      <w:proofErr w:type="gramEnd"/>
      <w:r>
        <w:t xml:space="preserve"> unable to receive a </w:t>
      </w:r>
      <w:r w:rsidRPr="6943BC0C">
        <w:rPr>
          <w:rStyle w:val="TPC-FontDef-Term"/>
        </w:rPr>
        <w:t>Similar Discount</w:t>
      </w:r>
      <w:r>
        <w:t xml:space="preserve"> for a </w:t>
      </w:r>
      <w:r w:rsidRPr="6943BC0C">
        <w:rPr>
          <w:rStyle w:val="TPC-FontDef-Term"/>
        </w:rPr>
        <w:t>Similar Configuration</w:t>
      </w:r>
      <w:r>
        <w:t xml:space="preserve"> when presenting the contact at the disclosed </w:t>
      </w:r>
      <w:r w:rsidRPr="6943BC0C">
        <w:rPr>
          <w:rStyle w:val="TPC-FontDef-Term"/>
        </w:rPr>
        <w:t>Sales Channel</w:t>
      </w:r>
      <w:r>
        <w:t xml:space="preserve"> with all the price information for </w:t>
      </w:r>
      <w:r>
        <w:lastRenderedPageBreak/>
        <w:t xml:space="preserve">a </w:t>
      </w:r>
      <w:r w:rsidRPr="6943BC0C">
        <w:rPr>
          <w:rStyle w:val="TPC-FontDef-Term"/>
          <w:b w:val="0"/>
          <w:bCs w:val="0"/>
        </w:rPr>
        <w:t>particular</w:t>
      </w:r>
      <w:r w:rsidRPr="6943BC0C">
        <w:rPr>
          <w:rStyle w:val="TPC-FontDef-Term"/>
        </w:rPr>
        <w:t xml:space="preserve"> Pricing Source </w:t>
      </w:r>
      <w:r>
        <w:t xml:space="preserve">in the </w:t>
      </w:r>
      <w:r w:rsidRPr="6943BC0C">
        <w:rPr>
          <w:rStyle w:val="TPC-FontDef-Term"/>
        </w:rPr>
        <w:t>FDR</w:t>
      </w:r>
      <w:r>
        <w:t xml:space="preserve">, but not necessarily that the information came from an </w:t>
      </w:r>
      <w:r w:rsidRPr="6943BC0C">
        <w:rPr>
          <w:rStyle w:val="TPC-FontDef-Term"/>
        </w:rPr>
        <w:t>FDR</w:t>
      </w:r>
      <w:r>
        <w:t>?</w:t>
      </w:r>
    </w:p>
    <w:p w14:paraId="71CFD8AB" w14:textId="77777777" w:rsidR="006300B8" w:rsidRDefault="006300B8" w:rsidP="00870E36">
      <w:pPr>
        <w:pStyle w:val="TPC-ListL0-Numbers"/>
      </w:pPr>
      <w:r>
        <w:t xml:space="preserve">Is the </w:t>
      </w:r>
      <w:r w:rsidRPr="00595AA2">
        <w:rPr>
          <w:rStyle w:val="TPC-FontDef-Term"/>
        </w:rPr>
        <w:t>Pricing</w:t>
      </w:r>
      <w:r>
        <w:t xml:space="preserve"> unusual or non-customary for the vendor or unusual or non-customary to normal business practices?  The following </w:t>
      </w:r>
      <w:r w:rsidRPr="00595AA2">
        <w:rPr>
          <w:rStyle w:val="TPC-FontDef-Term"/>
        </w:rPr>
        <w:t>Pricing</w:t>
      </w:r>
      <w:r>
        <w:t xml:space="preserve"> practices are suspect:</w:t>
      </w:r>
    </w:p>
    <w:p w14:paraId="4DB80C2F" w14:textId="77777777" w:rsidR="006300B8" w:rsidRDefault="006300B8" w:rsidP="00870E36">
      <w:pPr>
        <w:pStyle w:val="TPC-ListL0-Numbers"/>
        <w:numPr>
          <w:ilvl w:val="1"/>
          <w:numId w:val="9"/>
        </w:numPr>
      </w:pPr>
      <w:r w:rsidRPr="00595AA2">
        <w:rPr>
          <w:rStyle w:val="TPC-FontDef-Term"/>
        </w:rPr>
        <w:t>Availability</w:t>
      </w:r>
      <w:r>
        <w:t xml:space="preserve"> of a </w:t>
      </w:r>
      <w:r w:rsidRPr="00595AA2">
        <w:rPr>
          <w:rStyle w:val="TPC-FontDef-Term"/>
        </w:rPr>
        <w:t>Discount</w:t>
      </w:r>
      <w:r>
        <w:t xml:space="preserve"> to a small subset of </w:t>
      </w:r>
      <w:r w:rsidRPr="00595AA2">
        <w:rPr>
          <w:rStyle w:val="TPC-FontDef-Term"/>
        </w:rPr>
        <w:t>Customer</w:t>
      </w:r>
      <w:r>
        <w:t>s who would normally purchase the kind of system being priced.</w:t>
      </w:r>
    </w:p>
    <w:p w14:paraId="28B84EDA" w14:textId="77777777" w:rsidR="006300B8" w:rsidRDefault="006300B8" w:rsidP="00870E36">
      <w:pPr>
        <w:pStyle w:val="TPC-ListL0-Numbers"/>
        <w:numPr>
          <w:ilvl w:val="1"/>
          <w:numId w:val="9"/>
        </w:numPr>
      </w:pPr>
      <w:r>
        <w:t xml:space="preserve">Unusual or non-customary restrictions on transferability of product, warranty or maintenance on </w:t>
      </w:r>
      <w:r w:rsidRPr="00595AA2">
        <w:rPr>
          <w:rStyle w:val="TPC-FontDef-Term"/>
        </w:rPr>
        <w:t>Discount</w:t>
      </w:r>
      <w:r>
        <w:t>ed items.</w:t>
      </w:r>
    </w:p>
    <w:p w14:paraId="41B5CAA0" w14:textId="77777777" w:rsidR="006300B8" w:rsidRDefault="006300B8" w:rsidP="006300B8"/>
    <w:p w14:paraId="762B3643" w14:textId="77777777" w:rsidR="006300B8" w:rsidRDefault="006300B8" w:rsidP="002850A9">
      <w:pPr>
        <w:pStyle w:val="TPC-ClauseL1-Title"/>
        <w:ind w:left="0"/>
      </w:pPr>
      <w:bookmarkStart w:id="14" w:name="_Toc95999124"/>
      <w:r>
        <w:lastRenderedPageBreak/>
        <w:t>P</w:t>
      </w:r>
      <w:r w:rsidR="00A83F70">
        <w:t>ricing</w:t>
      </w:r>
      <w:r w:rsidR="00526BD0">
        <w:t xml:space="preserve"> M</w:t>
      </w:r>
      <w:r w:rsidR="00A83F70">
        <w:t>ethodology</w:t>
      </w:r>
      <w:bookmarkEnd w:id="14"/>
    </w:p>
    <w:p w14:paraId="72CD95E2" w14:textId="77777777" w:rsidR="006300B8" w:rsidRDefault="006300B8" w:rsidP="006C4E39">
      <w:pPr>
        <w:pStyle w:val="TPC-ClauseL2-Title"/>
      </w:pPr>
      <w:bookmarkStart w:id="15" w:name="_Ref433788968"/>
      <w:bookmarkStart w:id="16" w:name="_Toc95999125"/>
      <w:r>
        <w:t>Pricing Methodology</w:t>
      </w:r>
      <w:bookmarkEnd w:id="15"/>
      <w:bookmarkEnd w:id="16"/>
    </w:p>
    <w:p w14:paraId="53FBEE85" w14:textId="77777777" w:rsidR="00BE2268" w:rsidRDefault="006300B8" w:rsidP="006C4E39">
      <w:pPr>
        <w:pStyle w:val="TPC-ClauseWording-Align"/>
      </w:pPr>
      <w:r>
        <w:t xml:space="preserve">The intent of this section is to define the methodology to be used to calculate the price and the price/performance </w:t>
      </w:r>
      <w:r w:rsidR="00C52585" w:rsidRPr="00785508">
        <w:rPr>
          <w:b/>
        </w:rPr>
        <w:t>Result</w:t>
      </w:r>
      <w:r w:rsidR="00C52585">
        <w:t xml:space="preserve"> </w:t>
      </w:r>
      <w:r>
        <w:t>of the</w:t>
      </w:r>
      <w:r w:rsidRPr="00785508">
        <w:rPr>
          <w:b/>
        </w:rPr>
        <w:t xml:space="preserve"> </w:t>
      </w:r>
      <w:r w:rsidR="00C52585" w:rsidRPr="00785508">
        <w:rPr>
          <w:b/>
        </w:rPr>
        <w:t>Benchmark Standard</w:t>
      </w:r>
      <w:r>
        <w:t xml:space="preserve">. </w:t>
      </w:r>
    </w:p>
    <w:p w14:paraId="02FA420E" w14:textId="77777777" w:rsidR="00327E80" w:rsidRDefault="00327E80" w:rsidP="00785508">
      <w:pPr>
        <w:pStyle w:val="TPC-ClauseL2-Title"/>
      </w:pPr>
      <w:bookmarkStart w:id="17" w:name="_Toc95999126"/>
      <w:r>
        <w:t>Comparability</w:t>
      </w:r>
      <w:bookmarkEnd w:id="17"/>
    </w:p>
    <w:p w14:paraId="55C4CF7A" w14:textId="748B7E4A" w:rsidR="006300B8" w:rsidRDefault="00C52585" w:rsidP="00A1248C">
      <w:pPr>
        <w:pStyle w:val="TPC-ClauseWording-Align"/>
      </w:pPr>
      <w:r>
        <w:t xml:space="preserve">The different </w:t>
      </w:r>
      <w:r w:rsidRPr="00785508">
        <w:rPr>
          <w:b/>
        </w:rPr>
        <w:t>Pricing Methodologies</w:t>
      </w:r>
      <w:r>
        <w:t xml:space="preserve"> are not comparable. A </w:t>
      </w:r>
      <w:r w:rsidRPr="00785508">
        <w:rPr>
          <w:b/>
        </w:rPr>
        <w:t>Benchmark Standard</w:t>
      </w:r>
      <w:r>
        <w:t xml:space="preserve"> may specify on</w:t>
      </w:r>
      <w:r w:rsidR="0048588C">
        <w:t>e</w:t>
      </w:r>
      <w:r>
        <w:t xml:space="preserve"> and only one </w:t>
      </w:r>
      <w:r w:rsidRPr="00785508">
        <w:rPr>
          <w:b/>
        </w:rPr>
        <w:t>Pricing Methodology</w:t>
      </w:r>
      <w:r>
        <w:t>.</w:t>
      </w:r>
    </w:p>
    <w:p w14:paraId="7A586498" w14:textId="77777777" w:rsidR="006C4E39" w:rsidRDefault="006C4E39" w:rsidP="00785508">
      <w:pPr>
        <w:pStyle w:val="TPC-ClauseL2-Title"/>
      </w:pPr>
      <w:bookmarkStart w:id="18" w:name="_Toc95999127"/>
      <w:r>
        <w:t>General Pricing Methodology Requirements</w:t>
      </w:r>
      <w:bookmarkEnd w:id="18"/>
    </w:p>
    <w:p w14:paraId="2C1813EE" w14:textId="77777777" w:rsidR="006C4E39" w:rsidRPr="00327E80" w:rsidRDefault="006C4E39" w:rsidP="00A1248C">
      <w:pPr>
        <w:pStyle w:val="TPC-ClauseWording-Align"/>
      </w:pPr>
      <w:r>
        <w:t xml:space="preserve">The following requirements are applicable to all </w:t>
      </w:r>
      <w:r w:rsidR="00C52585" w:rsidRPr="00785508">
        <w:rPr>
          <w:b/>
        </w:rPr>
        <w:t>P</w:t>
      </w:r>
      <w:r w:rsidRPr="00785508">
        <w:rPr>
          <w:b/>
        </w:rPr>
        <w:t xml:space="preserve">ricing </w:t>
      </w:r>
      <w:r w:rsidR="00C52585" w:rsidRPr="00785508">
        <w:rPr>
          <w:b/>
        </w:rPr>
        <w:t>M</w:t>
      </w:r>
      <w:r w:rsidRPr="00785508">
        <w:rPr>
          <w:b/>
        </w:rPr>
        <w:t>ethodologies</w:t>
      </w:r>
      <w:r w:rsidR="006068EC">
        <w:t>.</w:t>
      </w:r>
    </w:p>
    <w:p w14:paraId="38172284" w14:textId="0A9CFDFC" w:rsidR="007E1D86" w:rsidRDefault="007E1D86" w:rsidP="00785508">
      <w:pPr>
        <w:pStyle w:val="TPC-ClauseL3-Wording"/>
        <w:tabs>
          <w:tab w:val="clear" w:pos="630"/>
        </w:tabs>
        <w:ind w:left="720" w:hanging="720"/>
      </w:pPr>
      <w:r>
        <w:t xml:space="preserve">One and only one version of the </w:t>
      </w:r>
      <w:r w:rsidRPr="00975AA1">
        <w:rPr>
          <w:rStyle w:val="TPC-FontDef-Term"/>
        </w:rPr>
        <w:t>Pricing Specification</w:t>
      </w:r>
      <w:r>
        <w:t xml:space="preserve"> may be evaluated for compliance of a </w:t>
      </w:r>
      <w:r w:rsidR="00FC2739" w:rsidRPr="00975AA1">
        <w:rPr>
          <w:rStyle w:val="TPC-FontDef-Term"/>
        </w:rPr>
        <w:t>R</w:t>
      </w:r>
      <w:r w:rsidRPr="00975AA1">
        <w:rPr>
          <w:rStyle w:val="TPC-FontDef-Term"/>
        </w:rPr>
        <w:t>esult</w:t>
      </w:r>
      <w:r>
        <w:t>.</w:t>
      </w:r>
    </w:p>
    <w:p w14:paraId="40583B77" w14:textId="1F360C57" w:rsidR="00514952" w:rsidRDefault="00AA2866" w:rsidP="00785508">
      <w:pPr>
        <w:pStyle w:val="TPC-ClauseL3-Wording"/>
        <w:tabs>
          <w:tab w:val="clear" w:pos="630"/>
        </w:tabs>
        <w:ind w:left="720" w:hanging="720"/>
      </w:pPr>
      <w:r>
        <w:t xml:space="preserve">If the </w:t>
      </w:r>
      <w:r w:rsidRPr="00AA2866">
        <w:rPr>
          <w:rStyle w:val="TPC-FontDef-Term"/>
        </w:rPr>
        <w:t>Benchmark Standard</w:t>
      </w:r>
      <w:r>
        <w:t xml:space="preserve"> does not specify a </w:t>
      </w:r>
      <w:r w:rsidRPr="00AA2866">
        <w:rPr>
          <w:rStyle w:val="TPC-FontDef-Term"/>
        </w:rPr>
        <w:t>Pricing Period</w:t>
      </w:r>
      <w:r>
        <w:t xml:space="preserve">, </w:t>
      </w:r>
      <w:r w:rsidR="00232F2B">
        <w:t xml:space="preserve">the </w:t>
      </w:r>
      <w:r w:rsidR="00232F2B" w:rsidRPr="005B06F1">
        <w:rPr>
          <w:rStyle w:val="TPC-FontDef-Term"/>
        </w:rPr>
        <w:t>Pricing Period</w:t>
      </w:r>
      <w:r w:rsidR="00232F2B">
        <w:t xml:space="preserve"> is the same as the </w:t>
      </w:r>
      <w:r w:rsidR="005B06F1" w:rsidRPr="005B06F1">
        <w:rPr>
          <w:rStyle w:val="TPC-FontDef-Term"/>
        </w:rPr>
        <w:t>P</w:t>
      </w:r>
      <w:r w:rsidR="00232F2B" w:rsidRPr="005B06F1">
        <w:rPr>
          <w:rStyle w:val="TPC-FontDef-Term"/>
        </w:rPr>
        <w:t xml:space="preserve">ricing </w:t>
      </w:r>
      <w:r w:rsidR="005B06F1" w:rsidRPr="005B06F1">
        <w:rPr>
          <w:rStyle w:val="TPC-FontDef-Term"/>
        </w:rPr>
        <w:t>M</w:t>
      </w:r>
      <w:r w:rsidR="00232F2B" w:rsidRPr="005B06F1">
        <w:rPr>
          <w:rStyle w:val="TPC-FontDef-Term"/>
        </w:rPr>
        <w:t>ethodology</w:t>
      </w:r>
      <w:r w:rsidR="00232F2B">
        <w:t xml:space="preserve"> specified in the </w:t>
      </w:r>
      <w:r w:rsidR="00232F2B" w:rsidRPr="005B06F1">
        <w:rPr>
          <w:rStyle w:val="TPC-FontDef-Term"/>
        </w:rPr>
        <w:t xml:space="preserve">Benchmark </w:t>
      </w:r>
      <w:r w:rsidR="005B06F1" w:rsidRPr="005B06F1">
        <w:rPr>
          <w:rStyle w:val="TPC-FontDef-Term"/>
        </w:rPr>
        <w:t>S</w:t>
      </w:r>
      <w:r w:rsidR="00232F2B" w:rsidRPr="005B06F1">
        <w:rPr>
          <w:rStyle w:val="TPC-FontDef-Term"/>
        </w:rPr>
        <w:t>tandard</w:t>
      </w:r>
      <w:r w:rsidR="00232F2B">
        <w:t>.</w:t>
      </w:r>
    </w:p>
    <w:p w14:paraId="58E6276A" w14:textId="28BFCAF8" w:rsidR="005B06F1" w:rsidRDefault="005B06F1" w:rsidP="005B06F1">
      <w:pPr>
        <w:pStyle w:val="TPC-ClauseL3-Wording"/>
        <w:tabs>
          <w:tab w:val="clear" w:pos="630"/>
        </w:tabs>
        <w:ind w:left="720" w:hanging="720"/>
      </w:pPr>
      <w:r>
        <w:t xml:space="preserve">If the </w:t>
      </w:r>
      <w:r w:rsidRPr="00731D49">
        <w:rPr>
          <w:rStyle w:val="TPC-FontDef-Term"/>
        </w:rPr>
        <w:t>Pricing Period</w:t>
      </w:r>
      <w:r>
        <w:t xml:space="preserve"> is less than the duration of the </w:t>
      </w:r>
      <w:r w:rsidRPr="00080520">
        <w:rPr>
          <w:rStyle w:val="TPC-FontDef-Term"/>
        </w:rPr>
        <w:t>Pricing Methodology</w:t>
      </w:r>
      <w:r>
        <w:t xml:space="preserve">, the total price is calculated as the number of hours in </w:t>
      </w:r>
      <w:r w:rsidR="00D52589">
        <w:t xml:space="preserve">in the </w:t>
      </w:r>
      <w:r w:rsidR="00D52589" w:rsidRPr="00080520">
        <w:rPr>
          <w:rStyle w:val="TPC-FontDef-Term"/>
        </w:rPr>
        <w:t>Pricing Methodology</w:t>
      </w:r>
      <w:r w:rsidR="00D52589">
        <w:t xml:space="preserve"> duration </w:t>
      </w:r>
      <w:r>
        <w:t xml:space="preserve">divided by the </w:t>
      </w:r>
      <w:r w:rsidRPr="004D7ACA">
        <w:rPr>
          <w:rStyle w:val="TPC-FontDef-Term"/>
        </w:rPr>
        <w:t>Pricing Period</w:t>
      </w:r>
      <w:r>
        <w:rPr>
          <w:rStyle w:val="TPC-FontDef-Term"/>
        </w:rPr>
        <w:t xml:space="preserve"> (in hours)</w:t>
      </w:r>
      <w:r>
        <w:t xml:space="preserve"> times the </w:t>
      </w:r>
      <w:r w:rsidR="00D52589">
        <w:rPr>
          <w:rStyle w:val="TPC-FontDef-Term"/>
        </w:rPr>
        <w:t>Pricing Period Cost</w:t>
      </w:r>
      <w:r>
        <w:t>.</w:t>
      </w:r>
    </w:p>
    <w:p w14:paraId="03A34AE6" w14:textId="09635C45" w:rsidR="00D52589" w:rsidRDefault="00D52589" w:rsidP="00D52589">
      <w:pPr>
        <w:pStyle w:val="TPC-ClauseWording-Align"/>
      </w:pPr>
      <w:r>
        <w:t>For example:</w:t>
      </w:r>
    </w:p>
    <w:p w14:paraId="43D77904" w14:textId="33879A2B" w:rsidR="00D52589" w:rsidRPr="00080520" w:rsidRDefault="00D52589" w:rsidP="00D52589">
      <w:pPr>
        <w:pStyle w:val="TPC-ListL1-Bullet"/>
        <w:rPr>
          <w:rStyle w:val="TPC-FontDef-Term"/>
        </w:rPr>
      </w:pPr>
      <w:r w:rsidRPr="00080520">
        <w:rPr>
          <w:rStyle w:val="TPC-FontDef-Term"/>
        </w:rPr>
        <w:t>3-Year Pricing Methodology</w:t>
      </w:r>
    </w:p>
    <w:p w14:paraId="191DC522" w14:textId="68221CFE" w:rsidR="00D52589" w:rsidRPr="00D52589" w:rsidRDefault="00D52589" w:rsidP="00D52589">
      <w:pPr>
        <w:pStyle w:val="TPC-ListL1-Bullet"/>
        <w:numPr>
          <w:ilvl w:val="1"/>
          <w:numId w:val="20"/>
        </w:numPr>
        <w:rPr>
          <w:rStyle w:val="TPC-FontDef-Term"/>
          <w:rFonts w:ascii="Palatino" w:hAnsi="Palatino"/>
          <w:b w:val="0"/>
          <w:bCs w:val="0"/>
        </w:rPr>
      </w:pPr>
      <w:r>
        <w:t>Total 3-Year Price = (26,280/</w:t>
      </w:r>
      <w:r w:rsidRPr="00D52589">
        <w:rPr>
          <w:rStyle w:val="TPC-FontDef-Term"/>
        </w:rPr>
        <w:t>Pricing Period</w:t>
      </w:r>
      <w:r>
        <w:t xml:space="preserve"> in hours) * </w:t>
      </w:r>
      <w:r w:rsidRPr="00D52589">
        <w:rPr>
          <w:rStyle w:val="TPC-FontDef-Term"/>
        </w:rPr>
        <w:t>Pricing Period Cost</w:t>
      </w:r>
    </w:p>
    <w:p w14:paraId="7FBF33DB" w14:textId="678BDC5C" w:rsidR="00D52589" w:rsidRPr="00080520" w:rsidRDefault="00D52589" w:rsidP="00D52589">
      <w:pPr>
        <w:pStyle w:val="TPC-ListL1-Bullet"/>
        <w:rPr>
          <w:rStyle w:val="TPC-FontDef-Term"/>
        </w:rPr>
      </w:pPr>
      <w:r w:rsidRPr="00080520">
        <w:rPr>
          <w:rStyle w:val="TPC-FontDef-Term"/>
        </w:rPr>
        <w:t>1-Year Pricing Methodology</w:t>
      </w:r>
    </w:p>
    <w:p w14:paraId="5905FE5B" w14:textId="7B943743" w:rsidR="00D52589" w:rsidRPr="00D52589" w:rsidRDefault="00D52589" w:rsidP="00D52589">
      <w:pPr>
        <w:pStyle w:val="TPC-ListL1-Bullet"/>
        <w:numPr>
          <w:ilvl w:val="1"/>
          <w:numId w:val="20"/>
        </w:numPr>
        <w:rPr>
          <w:rStyle w:val="TPC-FontDef-Term"/>
          <w:rFonts w:ascii="Palatino" w:hAnsi="Palatino"/>
          <w:b w:val="0"/>
          <w:bCs w:val="0"/>
        </w:rPr>
      </w:pPr>
      <w:r>
        <w:t>Total 1-Year Price = (8,760/</w:t>
      </w:r>
      <w:r w:rsidRPr="00D52589">
        <w:rPr>
          <w:rStyle w:val="TPC-FontDef-Term"/>
        </w:rPr>
        <w:t>Pricing Period</w:t>
      </w:r>
      <w:r>
        <w:t xml:space="preserve"> in hours) * </w:t>
      </w:r>
      <w:r w:rsidRPr="00D52589">
        <w:rPr>
          <w:rStyle w:val="TPC-FontDef-Term"/>
        </w:rPr>
        <w:t>Pricing Period Cost</w:t>
      </w:r>
    </w:p>
    <w:p w14:paraId="64C57277" w14:textId="04DEEB2F" w:rsidR="00D52589" w:rsidRPr="00080520" w:rsidRDefault="00D52589" w:rsidP="00D52589">
      <w:pPr>
        <w:pStyle w:val="TPC-ListL1-Bullet"/>
        <w:rPr>
          <w:rStyle w:val="TPC-FontDef-Term"/>
        </w:rPr>
      </w:pPr>
      <w:r w:rsidRPr="00080520">
        <w:rPr>
          <w:rStyle w:val="TPC-FontDef-Term"/>
        </w:rPr>
        <w:t>1-Month Pricing Methodology</w:t>
      </w:r>
    </w:p>
    <w:p w14:paraId="05C52057" w14:textId="4C688F7B" w:rsidR="00D52589" w:rsidRPr="002C44AE" w:rsidRDefault="00D52589" w:rsidP="00D52589">
      <w:pPr>
        <w:pStyle w:val="TPC-ListL1-Bullet"/>
        <w:numPr>
          <w:ilvl w:val="1"/>
          <w:numId w:val="20"/>
        </w:numPr>
        <w:rPr>
          <w:rStyle w:val="TPC-FontDef-Term"/>
          <w:rFonts w:ascii="Palatino" w:hAnsi="Palatino"/>
          <w:b w:val="0"/>
          <w:bCs w:val="0"/>
        </w:rPr>
      </w:pPr>
      <w:r>
        <w:t>Total 1-Month Price = (720/</w:t>
      </w:r>
      <w:r w:rsidRPr="00D52589">
        <w:rPr>
          <w:rStyle w:val="TPC-FontDef-Term"/>
        </w:rPr>
        <w:t>Pricing Period</w:t>
      </w:r>
      <w:r>
        <w:t xml:space="preserve"> in hours) * </w:t>
      </w:r>
      <w:r w:rsidRPr="00D52589">
        <w:rPr>
          <w:rStyle w:val="TPC-FontDef-Term"/>
        </w:rPr>
        <w:t>Pricing Period Cost</w:t>
      </w:r>
    </w:p>
    <w:p w14:paraId="0018F31D" w14:textId="25CEED5A" w:rsidR="00D52589" w:rsidRPr="00080520" w:rsidRDefault="00D52589" w:rsidP="00D52589">
      <w:pPr>
        <w:pStyle w:val="TPC-ListL1-Bullet"/>
        <w:rPr>
          <w:rStyle w:val="TPC-FontDef-Term"/>
        </w:rPr>
      </w:pPr>
      <w:r w:rsidRPr="00080520">
        <w:rPr>
          <w:rStyle w:val="TPC-FontDef-Term"/>
        </w:rPr>
        <w:t xml:space="preserve">Pay As You Go </w:t>
      </w:r>
      <w:r w:rsidR="60BBCD2B" w:rsidRPr="00080520">
        <w:rPr>
          <w:rStyle w:val="TPC-FontDef-Term"/>
        </w:rPr>
        <w:t>Methodology</w:t>
      </w:r>
    </w:p>
    <w:p w14:paraId="2F096053" w14:textId="4F3793FD" w:rsidR="00D52589" w:rsidRPr="002C44AE" w:rsidRDefault="00D52589" w:rsidP="00D52589">
      <w:pPr>
        <w:pStyle w:val="TPC-ListL1-Bullet"/>
        <w:numPr>
          <w:ilvl w:val="1"/>
          <w:numId w:val="20"/>
        </w:numPr>
        <w:rPr>
          <w:rStyle w:val="TPC-FontDef-Term"/>
          <w:rFonts w:ascii="Palatino" w:hAnsi="Palatino"/>
          <w:b w:val="0"/>
          <w:bCs w:val="0"/>
        </w:rPr>
      </w:pPr>
      <w:r w:rsidRPr="6943BC0C">
        <w:rPr>
          <w:rStyle w:val="TPC-FontDef-Term"/>
          <w:rFonts w:ascii="Palatino" w:hAnsi="Palatino"/>
          <w:b w:val="0"/>
          <w:bCs w:val="0"/>
        </w:rPr>
        <w:t xml:space="preserve">Total Pay </w:t>
      </w:r>
      <w:bookmarkStart w:id="19" w:name="_Int_PsUyqbda"/>
      <w:proofErr w:type="gramStart"/>
      <w:r w:rsidRPr="6943BC0C">
        <w:rPr>
          <w:rStyle w:val="TPC-FontDef-Term"/>
          <w:rFonts w:ascii="Palatino" w:hAnsi="Palatino"/>
          <w:b w:val="0"/>
          <w:bCs w:val="0"/>
        </w:rPr>
        <w:t>As</w:t>
      </w:r>
      <w:bookmarkEnd w:id="19"/>
      <w:proofErr w:type="gramEnd"/>
      <w:r w:rsidRPr="6943BC0C">
        <w:rPr>
          <w:rStyle w:val="TPC-FontDef-Term"/>
          <w:rFonts w:ascii="Palatino" w:hAnsi="Palatino"/>
          <w:b w:val="0"/>
          <w:bCs w:val="0"/>
        </w:rPr>
        <w:t xml:space="preserve"> You Go Price = </w:t>
      </w:r>
      <w:r w:rsidRPr="6943BC0C">
        <w:rPr>
          <w:rStyle w:val="TPC-FontDef-Term"/>
        </w:rPr>
        <w:t>Pricing Period</w:t>
      </w:r>
      <w:r w:rsidRPr="6943BC0C">
        <w:rPr>
          <w:rStyle w:val="TPC-FontDef-Term"/>
          <w:rFonts w:ascii="Palatino" w:hAnsi="Palatino"/>
          <w:b w:val="0"/>
          <w:bCs w:val="0"/>
        </w:rPr>
        <w:t xml:space="preserve"> * </w:t>
      </w:r>
      <w:r w:rsidRPr="6943BC0C">
        <w:rPr>
          <w:rStyle w:val="TPC-FontDef-Term"/>
        </w:rPr>
        <w:t>Pricing Period Cost</w:t>
      </w:r>
    </w:p>
    <w:p w14:paraId="32C15CEA" w14:textId="2BE6625C" w:rsidR="006F2F42" w:rsidRDefault="00987534" w:rsidP="00785508">
      <w:pPr>
        <w:pStyle w:val="TPC-ClauseL3-Wording"/>
        <w:tabs>
          <w:tab w:val="clear" w:pos="630"/>
        </w:tabs>
        <w:ind w:left="720" w:hanging="720"/>
      </w:pPr>
      <w:r>
        <w:t xml:space="preserve">The price listed must be the full price a </w:t>
      </w:r>
      <w:bookmarkStart w:id="20" w:name="_Int_VfsaDo71"/>
      <w:proofErr w:type="gramStart"/>
      <w:r w:rsidRPr="1E3C5075">
        <w:rPr>
          <w:rStyle w:val="TPC-FontDef-Term"/>
        </w:rPr>
        <w:t>Customer</w:t>
      </w:r>
      <w:bookmarkEnd w:id="20"/>
      <w:proofErr w:type="gramEnd"/>
      <w:r>
        <w:t xml:space="preserve"> would pay for </w:t>
      </w:r>
      <w:r w:rsidR="00B7531B">
        <w:t xml:space="preserve">new </w:t>
      </w:r>
      <w:r w:rsidR="00B7531B" w:rsidRPr="1E3C5075">
        <w:rPr>
          <w:rStyle w:val="TPC-FontDef-Term"/>
        </w:rPr>
        <w:t>Physically Acquired</w:t>
      </w:r>
      <w:r w:rsidR="00B7531B">
        <w:t xml:space="preserve"> </w:t>
      </w:r>
      <w:r w:rsidR="006F2F42">
        <w:t>hardware or the acquisition of</w:t>
      </w:r>
      <w:r>
        <w:t xml:space="preserve"> </w:t>
      </w:r>
      <w:r w:rsidRPr="1E3C5075">
        <w:rPr>
          <w:rStyle w:val="TPC-FontDef-Term"/>
        </w:rPr>
        <w:t>Licensed Compute Services</w:t>
      </w:r>
      <w:r w:rsidR="006F2F42">
        <w:t>,</w:t>
      </w:r>
      <w:r>
        <w:t xml:space="preserve"> and new software licenses. </w:t>
      </w:r>
      <w:r w:rsidR="00536B27">
        <w:t>No</w:t>
      </w:r>
      <w:r w:rsidR="006F2F42">
        <w:t xml:space="preserve"> other acquisition models are allowed. </w:t>
      </w:r>
    </w:p>
    <w:p w14:paraId="3F16537A" w14:textId="413DB6D1" w:rsidR="00987534" w:rsidRDefault="006F2F42" w:rsidP="00785508">
      <w:pPr>
        <w:pStyle w:val="TPC-ClauseL3-Wording"/>
        <w:tabs>
          <w:tab w:val="clear" w:pos="630"/>
        </w:tabs>
        <w:ind w:left="720" w:hanging="720"/>
      </w:pPr>
      <w:r w:rsidRPr="1E3C5075">
        <w:rPr>
          <w:rStyle w:val="TPC-FontDef-Term"/>
        </w:rPr>
        <w:t>Pricing</w:t>
      </w:r>
      <w:r>
        <w:t xml:space="preserve"> must be for a </w:t>
      </w:r>
      <w:r w:rsidR="00484DA3">
        <w:t>one-time</w:t>
      </w:r>
      <w:r>
        <w:t xml:space="preserve">, stand-alone purchase. </w:t>
      </w:r>
      <w:r w:rsidRPr="1E3C5075">
        <w:rPr>
          <w:rStyle w:val="TPC-FontDef-Term"/>
        </w:rPr>
        <w:t>Pricing</w:t>
      </w:r>
      <w:r>
        <w:t xml:space="preserve"> cannot be based upon the acquisition or licensing from past, present, or future </w:t>
      </w:r>
      <w:r w:rsidRPr="1E3C5075">
        <w:rPr>
          <w:rStyle w:val="TPC-FontDef-Term"/>
        </w:rPr>
        <w:t>Customer</w:t>
      </w:r>
      <w:r>
        <w:t xml:space="preserve"> purchases.</w:t>
      </w:r>
    </w:p>
    <w:p w14:paraId="568D3A53" w14:textId="77777777" w:rsidR="00C429DF" w:rsidRDefault="00C429DF" w:rsidP="00785508">
      <w:pPr>
        <w:pStyle w:val="TPC-ClauseL3-Wording"/>
        <w:tabs>
          <w:tab w:val="clear" w:pos="630"/>
        </w:tabs>
        <w:ind w:left="720" w:hanging="720"/>
      </w:pPr>
      <w:r>
        <w:lastRenderedPageBreak/>
        <w:t xml:space="preserve">The </w:t>
      </w:r>
      <w:r w:rsidR="00C52585" w:rsidRPr="1E3C5075">
        <w:rPr>
          <w:rStyle w:val="TPC-FontDef-Term"/>
        </w:rPr>
        <w:t>Pricing</w:t>
      </w:r>
      <w:r>
        <w:t xml:space="preserve"> must reflect the price for the acquisition of the system under test, the licensing of software used in the benchmark, and </w:t>
      </w:r>
      <w:r w:rsidR="00C52585">
        <w:t xml:space="preserve">if applicable </w:t>
      </w:r>
      <w:r>
        <w:t>the contracts for maintenance.</w:t>
      </w:r>
    </w:p>
    <w:p w14:paraId="0303552D" w14:textId="706CB273" w:rsidR="006300B8" w:rsidRPr="00E21E38" w:rsidRDefault="006300B8" w:rsidP="00785508">
      <w:pPr>
        <w:pStyle w:val="TPC-ClauseL3-Wording"/>
        <w:tabs>
          <w:tab w:val="clear" w:pos="630"/>
        </w:tabs>
        <w:ind w:left="720" w:hanging="720"/>
      </w:pPr>
      <w:r>
        <w:t xml:space="preserve">The prices must be disclosed in a </w:t>
      </w:r>
      <w:bookmarkStart w:id="21" w:name="_Int_O1bROhry"/>
      <w:proofErr w:type="gramStart"/>
      <w:r w:rsidRPr="1E3C5075">
        <w:rPr>
          <w:rStyle w:val="TPC-FontDef-Term"/>
        </w:rPr>
        <w:t>Line Item</w:t>
      </w:r>
      <w:bookmarkEnd w:id="21"/>
      <w:proofErr w:type="gramEnd"/>
      <w:r>
        <w:t xml:space="preserve"> fashion using </w:t>
      </w:r>
      <w:r w:rsidR="00EC7691">
        <w:t xml:space="preserve">a </w:t>
      </w:r>
      <w:r w:rsidR="00EC7691" w:rsidRPr="1E3C5075">
        <w:rPr>
          <w:b/>
        </w:rPr>
        <w:t>Priced Currency</w:t>
      </w:r>
      <w:r w:rsidR="00EC7691">
        <w:t xml:space="preserve"> of a </w:t>
      </w:r>
      <w:r w:rsidR="00EC7691" w:rsidRPr="1E3C5075">
        <w:rPr>
          <w:b/>
        </w:rPr>
        <w:t>Priced Locale</w:t>
      </w:r>
      <w:r w:rsidR="00EC7691">
        <w:t xml:space="preserve"> </w:t>
      </w:r>
      <w:r>
        <w:t xml:space="preserve">where the </w:t>
      </w:r>
      <w:r w:rsidRPr="1E3C5075">
        <w:rPr>
          <w:rStyle w:val="TPC-FontDef-Term"/>
        </w:rPr>
        <w:t>Priced Configuration</w:t>
      </w:r>
      <w:r>
        <w:t xml:space="preserve"> is </w:t>
      </w:r>
      <w:r w:rsidRPr="1E3C5075">
        <w:rPr>
          <w:rStyle w:val="TPC-FontDef-Term"/>
        </w:rPr>
        <w:t>Generally Available</w:t>
      </w:r>
      <w:r>
        <w:t>.</w:t>
      </w:r>
    </w:p>
    <w:p w14:paraId="31E75CB7" w14:textId="1BF91913" w:rsidR="00C518E7" w:rsidRDefault="006300B8" w:rsidP="00785508">
      <w:pPr>
        <w:pStyle w:val="TPC-ClauseL3-Wording"/>
        <w:tabs>
          <w:tab w:val="clear" w:pos="630"/>
        </w:tabs>
        <w:ind w:left="720" w:hanging="720"/>
      </w:pPr>
      <w:r>
        <w:t xml:space="preserve">The </w:t>
      </w:r>
      <w:r w:rsidR="00C52585" w:rsidRPr="1E3C5075">
        <w:rPr>
          <w:rStyle w:val="TPC-FontDef-Term"/>
        </w:rPr>
        <w:t>Pricing</w:t>
      </w:r>
      <w:r w:rsidR="00C52585">
        <w:t xml:space="preserve"> </w:t>
      </w:r>
      <w:r>
        <w:t xml:space="preserve">for both the </w:t>
      </w:r>
      <w:r w:rsidR="00B7531B" w:rsidRPr="1E3C5075">
        <w:rPr>
          <w:rStyle w:val="TPC-FontDef-Term"/>
        </w:rPr>
        <w:t>Physically Acquired</w:t>
      </w:r>
      <w:r>
        <w:t xml:space="preserve"> hardware </w:t>
      </w:r>
      <w:r w:rsidR="00936C96">
        <w:t xml:space="preserve">or </w:t>
      </w:r>
      <w:r>
        <w:t xml:space="preserve">the acquisition of </w:t>
      </w:r>
      <w:r w:rsidRPr="1E3C5075">
        <w:rPr>
          <w:rStyle w:val="TPC-FontDef-Term"/>
        </w:rPr>
        <w:t>Licensed Compute Services</w:t>
      </w:r>
      <w:r>
        <w:t xml:space="preserve"> is based </w:t>
      </w:r>
      <w:r w:rsidR="00FE53ED">
        <w:t>upo</w:t>
      </w:r>
      <w:r>
        <w:t xml:space="preserve">n the </w:t>
      </w:r>
      <w:r w:rsidRPr="1E3C5075">
        <w:rPr>
          <w:rStyle w:val="TPC-FontDef-Term"/>
        </w:rPr>
        <w:t>Priced Configuration</w:t>
      </w:r>
      <w:r w:rsidR="0048588C">
        <w:t>.</w:t>
      </w:r>
    </w:p>
    <w:p w14:paraId="13DCA942" w14:textId="2C6F36D0" w:rsidR="00FE53ED" w:rsidRPr="00BE3802" w:rsidRDefault="00C518E7" w:rsidP="00785508">
      <w:pPr>
        <w:pStyle w:val="TPC-ClauseL3-Wording"/>
        <w:tabs>
          <w:tab w:val="clear" w:pos="630"/>
        </w:tabs>
        <w:ind w:left="720" w:hanging="720"/>
      </w:pPr>
      <w:r>
        <w:t xml:space="preserve">All </w:t>
      </w:r>
      <w:r w:rsidRPr="1E3C5075">
        <w:rPr>
          <w:rStyle w:val="TPC-FontDef-Term"/>
        </w:rPr>
        <w:t>Pricing</w:t>
      </w:r>
      <w:r>
        <w:t xml:space="preserve"> must be good at the time of publication. Price changes are subject to rules for revision as stated in Clause </w:t>
      </w:r>
      <w:r>
        <w:fldChar w:fldCharType="begin"/>
      </w:r>
      <w:r>
        <w:instrText xml:space="preserve"> REF _Ref433788123 \r \h  \* MERGEFORMAT </w:instrText>
      </w:r>
      <w:r>
        <w:fldChar w:fldCharType="separate"/>
      </w:r>
      <w:r w:rsidR="007E296A">
        <w:t>5.6</w:t>
      </w:r>
      <w:r>
        <w:fldChar w:fldCharType="end"/>
      </w:r>
      <w:r>
        <w:t>.</w:t>
      </w:r>
      <w:r w:rsidR="006300B8">
        <w:t xml:space="preserve"> </w:t>
      </w:r>
    </w:p>
    <w:p w14:paraId="13560C1E" w14:textId="77777777" w:rsidR="00FE53ED" w:rsidRDefault="006300B8" w:rsidP="00785508">
      <w:pPr>
        <w:pStyle w:val="TPC-ClauseL3-Wording"/>
        <w:tabs>
          <w:tab w:val="clear" w:pos="630"/>
        </w:tabs>
        <w:ind w:left="720" w:hanging="720"/>
      </w:pPr>
      <w:r>
        <w:t xml:space="preserve">The </w:t>
      </w:r>
      <w:r w:rsidR="000A359E" w:rsidRPr="1E3C5075">
        <w:rPr>
          <w:rStyle w:val="TPC-FontDef-Term"/>
        </w:rPr>
        <w:t>Line Item</w:t>
      </w:r>
      <w:r w:rsidR="000A359E" w:rsidRPr="1E3C5075">
        <w:rPr>
          <w:rStyle w:val="TPC-FontDef-Term"/>
          <w:b w:val="0"/>
        </w:rPr>
        <w:t>s</w:t>
      </w:r>
      <w:r w:rsidR="000A359E">
        <w:t xml:space="preserve"> </w:t>
      </w:r>
      <w:r>
        <w:t xml:space="preserve">to be priced are defined in the </w:t>
      </w:r>
      <w:r w:rsidR="000534EC" w:rsidRPr="1E3C5075">
        <w:rPr>
          <w:rStyle w:val="TPC-FontDef-Term"/>
        </w:rPr>
        <w:t>Benchmark Standard</w:t>
      </w:r>
      <w:r w:rsidR="000534EC">
        <w:t xml:space="preserve"> </w:t>
      </w:r>
      <w:r w:rsidR="00FE53ED">
        <w:t xml:space="preserve">as the </w:t>
      </w:r>
      <w:r w:rsidR="00FE53ED" w:rsidRPr="1E3C5075">
        <w:rPr>
          <w:rStyle w:val="TPC-FontDef-Term"/>
        </w:rPr>
        <w:t>Priced Configuration</w:t>
      </w:r>
      <w:r w:rsidR="00FE53ED">
        <w:t xml:space="preserve"> </w:t>
      </w:r>
      <w:r>
        <w:t xml:space="preserve">and </w:t>
      </w:r>
      <w:r w:rsidR="006068EC">
        <w:t>if applicable</w:t>
      </w:r>
      <w:r w:rsidR="00FE53ED">
        <w:t>,</w:t>
      </w:r>
      <w:r w:rsidR="006068EC">
        <w:t xml:space="preserve"> </w:t>
      </w:r>
      <w:r>
        <w:t xml:space="preserve">the maintenance on those </w:t>
      </w:r>
      <w:r w:rsidR="000A359E" w:rsidRPr="1E3C5075">
        <w:rPr>
          <w:rStyle w:val="TPC-FontDef-Term"/>
        </w:rPr>
        <w:t>Line Item</w:t>
      </w:r>
      <w:r w:rsidR="000A359E" w:rsidRPr="1E3C5075">
        <w:rPr>
          <w:rStyle w:val="TPC-FontDef-Term"/>
          <w:b w:val="0"/>
        </w:rPr>
        <w:t>s</w:t>
      </w:r>
      <w:r w:rsidR="00C83340" w:rsidRPr="1E3C5075">
        <w:rPr>
          <w:rStyle w:val="TPC-FontDef-Term"/>
          <w:b w:val="0"/>
        </w:rPr>
        <w:t>.</w:t>
      </w:r>
    </w:p>
    <w:p w14:paraId="671B84C8" w14:textId="1784DDDE" w:rsidR="00FE53ED" w:rsidRPr="00A1248C" w:rsidRDefault="00FE53ED" w:rsidP="00785508">
      <w:pPr>
        <w:pStyle w:val="TPC-ClauseL3-Wording"/>
        <w:tabs>
          <w:tab w:val="clear" w:pos="630"/>
        </w:tabs>
        <w:ind w:left="720" w:hanging="720"/>
      </w:pPr>
      <w:r>
        <w:t xml:space="preserve">The performance of the </w:t>
      </w:r>
      <w:r w:rsidRPr="1E3C5075">
        <w:rPr>
          <w:rStyle w:val="TPC-FontDef-Term"/>
        </w:rPr>
        <w:t>Measured Configuration</w:t>
      </w:r>
      <w:r>
        <w:t xml:space="preserve"> and the </w:t>
      </w:r>
      <w:r w:rsidRPr="1E3C5075">
        <w:rPr>
          <w:rStyle w:val="TPC-FontDef-Term"/>
        </w:rPr>
        <w:t>Priced Configuration</w:t>
      </w:r>
      <w:r>
        <w:t xml:space="preserve"> must be equivalent. </w:t>
      </w:r>
    </w:p>
    <w:p w14:paraId="25C1DB1A" w14:textId="77777777" w:rsidR="006C4E39" w:rsidRPr="00327E80" w:rsidRDefault="006300B8" w:rsidP="00785508">
      <w:pPr>
        <w:pStyle w:val="TPC-ClauseL3-Wording"/>
        <w:tabs>
          <w:tab w:val="clear" w:pos="630"/>
        </w:tabs>
        <w:ind w:left="720" w:hanging="720"/>
      </w:pPr>
      <w:r>
        <w:t>All hardware</w:t>
      </w:r>
      <w:r w:rsidR="000D341B">
        <w:t xml:space="preserve"> or </w:t>
      </w:r>
      <w:r w:rsidR="00FE53ED" w:rsidRPr="1E3C5075">
        <w:rPr>
          <w:rStyle w:val="TPC-FontDef-Term"/>
        </w:rPr>
        <w:t>Licensed Compute Services</w:t>
      </w:r>
      <w:r w:rsidR="00FE53ED">
        <w:t xml:space="preserve">, </w:t>
      </w:r>
      <w:r>
        <w:t xml:space="preserve">software and support used in the calculations must be </w:t>
      </w:r>
      <w:r w:rsidRPr="1E3C5075">
        <w:rPr>
          <w:rStyle w:val="TPC-FontDef-Term"/>
        </w:rPr>
        <w:t>Orderable</w:t>
      </w:r>
      <w:r>
        <w:t xml:space="preserve"> by </w:t>
      </w:r>
      <w:r w:rsidR="000E4DA2">
        <w:t>any</w:t>
      </w:r>
      <w:r>
        <w:t xml:space="preserve"> </w:t>
      </w:r>
      <w:r w:rsidRPr="1E3C5075">
        <w:rPr>
          <w:rStyle w:val="TPC-FontDef-Term"/>
        </w:rPr>
        <w:t>Customer</w:t>
      </w:r>
      <w:r>
        <w:t xml:space="preserve"> on the </w:t>
      </w:r>
      <w:r w:rsidRPr="1E3C5075">
        <w:rPr>
          <w:rStyle w:val="TPC-FontDef-Term"/>
        </w:rPr>
        <w:t>Availability Date</w:t>
      </w:r>
      <w:r>
        <w:t>.</w:t>
      </w:r>
    </w:p>
    <w:p w14:paraId="18FF443F" w14:textId="77777777" w:rsidR="006C4E39" w:rsidRDefault="006C4E39" w:rsidP="00785508">
      <w:pPr>
        <w:pStyle w:val="TPC-ClauseL3-Wording"/>
        <w:tabs>
          <w:tab w:val="clear" w:pos="630"/>
        </w:tabs>
        <w:ind w:left="720" w:hanging="720"/>
      </w:pPr>
      <w:r>
        <w:t xml:space="preserve">A Non-Disclosure Agreement or other restriction that prevents any </w:t>
      </w:r>
      <w:r w:rsidRPr="1E3C5075">
        <w:rPr>
          <w:rStyle w:val="TPC-FontDef-Term"/>
        </w:rPr>
        <w:t>Customer</w:t>
      </w:r>
      <w:r>
        <w:t xml:space="preserve"> from ordering any priced </w:t>
      </w:r>
      <w:r w:rsidRPr="1E3C5075">
        <w:rPr>
          <w:rStyle w:val="TPC-FontDef-Term"/>
        </w:rPr>
        <w:t>Line Item</w:t>
      </w:r>
      <w:r>
        <w:t xml:space="preserve"> disclosed in an </w:t>
      </w:r>
      <w:r w:rsidRPr="1E3C5075">
        <w:rPr>
          <w:rStyle w:val="TPC-FontDef-Term"/>
        </w:rPr>
        <w:t>FDR</w:t>
      </w:r>
      <w:r>
        <w:t xml:space="preserve"> is not allowed. </w:t>
      </w:r>
    </w:p>
    <w:p w14:paraId="13E9E986" w14:textId="603505C6" w:rsidR="006300B8" w:rsidRDefault="006C4E39" w:rsidP="00785508">
      <w:pPr>
        <w:pStyle w:val="TPC-ClauseL3-Wording"/>
        <w:numPr>
          <w:ilvl w:val="2"/>
          <w:numId w:val="0"/>
        </w:numPr>
        <w:ind w:left="720"/>
      </w:pPr>
      <w:r w:rsidRPr="6943BC0C">
        <w:rPr>
          <w:rStyle w:val="TPC-Comment"/>
        </w:rPr>
        <w:t>Comment</w:t>
      </w:r>
      <w:r>
        <w:t xml:space="preserve">: The presence of an NDA does not mean that obtaining the </w:t>
      </w:r>
      <w:r w:rsidRPr="6943BC0C">
        <w:rPr>
          <w:rStyle w:val="TPC-FontDef-Term"/>
        </w:rPr>
        <w:t>Pricing</w:t>
      </w:r>
      <w:r>
        <w:t xml:space="preserve"> is exclusionary. The actual NDA needs to be examined to determine exclusionary pricing. For instance, there are types of </w:t>
      </w:r>
      <w:r w:rsidR="444373F4">
        <w:t>NDAs</w:t>
      </w:r>
      <w:r>
        <w:t xml:space="preserve"> in an End-User Licensing Agreement (EULA) which prevent end users from disclosing certain things learned about a product.</w:t>
      </w:r>
    </w:p>
    <w:p w14:paraId="0FB07BD8" w14:textId="1506E89C" w:rsidR="00E418AA" w:rsidRDefault="00E418AA" w:rsidP="00785508">
      <w:pPr>
        <w:pStyle w:val="TPC-ClauseL3-Wording"/>
        <w:tabs>
          <w:tab w:val="clear" w:pos="630"/>
        </w:tabs>
        <w:ind w:left="720" w:hanging="720"/>
      </w:pPr>
      <w:r>
        <w:t xml:space="preserve">Local </w:t>
      </w:r>
      <w:r w:rsidRPr="1E3C5075">
        <w:rPr>
          <w:rStyle w:val="TPC-FontDef-Term"/>
        </w:rPr>
        <w:t>Pricing</w:t>
      </w:r>
      <w:r>
        <w:t xml:space="preserve"> and </w:t>
      </w:r>
      <w:r w:rsidRPr="1E3C5075">
        <w:rPr>
          <w:rStyle w:val="TPC-FontDef-Term"/>
        </w:rPr>
        <w:t>Discount</w:t>
      </w:r>
      <w:r>
        <w:t xml:space="preserve"> structures must be </w:t>
      </w:r>
      <w:r w:rsidRPr="1E3C5075">
        <w:rPr>
          <w:rStyle w:val="TPC-FontDef-Term"/>
        </w:rPr>
        <w:t>Available</w:t>
      </w:r>
      <w:r>
        <w:t xml:space="preserve"> in each </w:t>
      </w:r>
      <w:r w:rsidR="00EC7691" w:rsidRPr="1E3C5075">
        <w:rPr>
          <w:b/>
        </w:rPr>
        <w:t>Priced Locale</w:t>
      </w:r>
      <w:r w:rsidR="00EC7691">
        <w:t xml:space="preserve"> </w:t>
      </w:r>
      <w:r>
        <w:t xml:space="preserve">for which </w:t>
      </w:r>
      <w:r w:rsidR="00B93AF8">
        <w:t xml:space="preserve">the </w:t>
      </w:r>
      <w:r w:rsidRPr="1E3C5075">
        <w:rPr>
          <w:rStyle w:val="TPC-FontDef-Term"/>
        </w:rPr>
        <w:t>Result</w:t>
      </w:r>
      <w:r>
        <w:t>s are published.</w:t>
      </w:r>
    </w:p>
    <w:p w14:paraId="7D160489" w14:textId="5A8717EE" w:rsidR="00CE49DA" w:rsidRDefault="00934320" w:rsidP="00FD6739">
      <w:pPr>
        <w:pStyle w:val="TPC-ClauseL3-Wording"/>
        <w:tabs>
          <w:tab w:val="clear" w:pos="630"/>
        </w:tabs>
        <w:ind w:left="720" w:hanging="720"/>
      </w:pPr>
      <w:r>
        <w:t xml:space="preserve">For </w:t>
      </w:r>
      <w:r w:rsidRPr="1E3C5075">
        <w:rPr>
          <w:rStyle w:val="TPC-FontDef-Term"/>
        </w:rPr>
        <w:t>Line Item</w:t>
      </w:r>
      <w:r>
        <w:t xml:space="preserve">s, or associated </w:t>
      </w:r>
      <w:r w:rsidR="009B0E3B">
        <w:t>maintenance</w:t>
      </w:r>
      <w:r>
        <w:t xml:space="preserve">, that are priced using a </w:t>
      </w:r>
      <w:r w:rsidRPr="1E3C5075">
        <w:rPr>
          <w:rStyle w:val="TPC-FontDef-Term"/>
        </w:rPr>
        <w:t>Non-Local Currency</w:t>
      </w:r>
      <w:r>
        <w:t xml:space="preserve">, a price quote must be provided </w:t>
      </w:r>
      <w:r w:rsidR="009B0E3B">
        <w:t xml:space="preserve">by the </w:t>
      </w:r>
      <w:r w:rsidR="009B0E3B" w:rsidRPr="1E3C5075">
        <w:rPr>
          <w:rStyle w:val="TPC-FontDef-Term"/>
        </w:rPr>
        <w:t>Pricing Source</w:t>
      </w:r>
      <w:r w:rsidR="009B0E3B">
        <w:t xml:space="preserve">, </w:t>
      </w:r>
      <w:proofErr w:type="gramStart"/>
      <w:r w:rsidR="009B0E3B">
        <w:t>regardless</w:t>
      </w:r>
      <w:proofErr w:type="gramEnd"/>
      <w:r w:rsidR="009B0E3B">
        <w:t xml:space="preserve"> if the </w:t>
      </w:r>
      <w:r w:rsidR="009B0E3B" w:rsidRPr="1E3C5075">
        <w:rPr>
          <w:rStyle w:val="TPC-FontDef-Term"/>
        </w:rPr>
        <w:t>Pricing Source</w:t>
      </w:r>
      <w:r w:rsidR="009B0E3B">
        <w:t xml:space="preserve"> is the </w:t>
      </w:r>
      <w:r w:rsidR="009B0E3B" w:rsidRPr="1E3C5075">
        <w:rPr>
          <w:rStyle w:val="TPC-FontDef-Term"/>
        </w:rPr>
        <w:t>Sponsor</w:t>
      </w:r>
      <w:r w:rsidR="009B0E3B">
        <w:t xml:space="preserve"> or a </w:t>
      </w:r>
      <w:r w:rsidR="009B0E3B" w:rsidRPr="1E3C5075">
        <w:rPr>
          <w:rStyle w:val="TPC-FontDef-Term"/>
        </w:rPr>
        <w:t>Third Party</w:t>
      </w:r>
      <w:r w:rsidR="009B0E3B">
        <w:t>.</w:t>
      </w:r>
    </w:p>
    <w:p w14:paraId="0F6AB369" w14:textId="7B6E1724" w:rsidR="007B1221" w:rsidRDefault="007B1221" w:rsidP="00FD6739">
      <w:pPr>
        <w:pStyle w:val="TPC-ClauseL3-Wording"/>
        <w:tabs>
          <w:tab w:val="clear" w:pos="630"/>
        </w:tabs>
        <w:ind w:left="720" w:hanging="720"/>
      </w:pPr>
      <w:r>
        <w:t xml:space="preserve">If one or more </w:t>
      </w:r>
      <w:r w:rsidRPr="1E3C5075">
        <w:rPr>
          <w:rStyle w:val="TPC-FontDef-Term"/>
        </w:rPr>
        <w:t>Line Item</w:t>
      </w:r>
      <w:r>
        <w:t xml:space="preserve">s are priced using a </w:t>
      </w:r>
      <w:r w:rsidRPr="1E3C5075">
        <w:rPr>
          <w:rStyle w:val="TPC-FontDef-Term"/>
        </w:rPr>
        <w:t>Priced Currency</w:t>
      </w:r>
      <w:r>
        <w:t xml:space="preserve"> that is different from the </w:t>
      </w:r>
      <w:r w:rsidRPr="1E3C5075">
        <w:rPr>
          <w:rStyle w:val="TPC-FontDef-Term"/>
        </w:rPr>
        <w:t>Primary Currency</w:t>
      </w:r>
      <w:r>
        <w:t xml:space="preserve">, </w:t>
      </w:r>
      <w:r w:rsidRPr="1E3C5075">
        <w:rPr>
          <w:rStyle w:val="TPC-FontDef-Term"/>
        </w:rPr>
        <w:t>Currency Conversion</w:t>
      </w:r>
      <w:r>
        <w:t xml:space="preserve"> must be applied to these </w:t>
      </w:r>
      <w:r w:rsidRPr="1E3C5075">
        <w:rPr>
          <w:rStyle w:val="TPC-FontDef-Term"/>
        </w:rPr>
        <w:t>Line Item</w:t>
      </w:r>
      <w:r>
        <w:t xml:space="preserve">s. If more than one </w:t>
      </w:r>
      <w:r w:rsidRPr="1E3C5075">
        <w:rPr>
          <w:rStyle w:val="TPC-FontDef-Term"/>
        </w:rPr>
        <w:t>Line Item</w:t>
      </w:r>
      <w:r>
        <w:t xml:space="preserve"> use</w:t>
      </w:r>
      <w:r w:rsidR="008D2DC7">
        <w:t>s</w:t>
      </w:r>
      <w:r>
        <w:t xml:space="preserve"> the same </w:t>
      </w:r>
      <w:r w:rsidRPr="1E3C5075">
        <w:rPr>
          <w:rStyle w:val="TPC-FontDef-Term"/>
        </w:rPr>
        <w:t>Priced Currency</w:t>
      </w:r>
      <w:r>
        <w:t xml:space="preserve">, </w:t>
      </w:r>
      <w:r w:rsidRPr="1E3C5075">
        <w:rPr>
          <w:rStyle w:val="TPC-FontDef-Term"/>
        </w:rPr>
        <w:t>Currency</w:t>
      </w:r>
      <w:r w:rsidR="00EF7319" w:rsidRPr="1E3C5075">
        <w:rPr>
          <w:rStyle w:val="TPC-FontDef-Term"/>
        </w:rPr>
        <w:t xml:space="preserve"> Conversion</w:t>
      </w:r>
      <w:r w:rsidR="00EF7319">
        <w:t xml:space="preserve"> must be applied to the total amount of all </w:t>
      </w:r>
      <w:r w:rsidR="00EF7319" w:rsidRPr="1E3C5075">
        <w:rPr>
          <w:rStyle w:val="TPC-FontDef-Term"/>
        </w:rPr>
        <w:t>Line Item</w:t>
      </w:r>
      <w:r w:rsidR="00EF7319">
        <w:t>s</w:t>
      </w:r>
      <w:r>
        <w:t xml:space="preserve"> </w:t>
      </w:r>
      <w:r w:rsidR="00EF7319">
        <w:t xml:space="preserve">using that </w:t>
      </w:r>
      <w:r w:rsidR="00EF7319" w:rsidRPr="1E3C5075">
        <w:rPr>
          <w:rStyle w:val="TPC-FontDef-Term"/>
        </w:rPr>
        <w:t>Priced Currency</w:t>
      </w:r>
      <w:r w:rsidR="00EF7319">
        <w:t xml:space="preserve">, rather than to the price of each of those </w:t>
      </w:r>
      <w:r w:rsidR="00EF7319" w:rsidRPr="1E3C5075">
        <w:rPr>
          <w:rStyle w:val="TPC-FontDef-Term"/>
        </w:rPr>
        <w:t>Line Item</w:t>
      </w:r>
      <w:r w:rsidR="00EF7319">
        <w:t xml:space="preserve">s or to a sub-total amount of </w:t>
      </w:r>
      <w:r w:rsidR="008B0B93">
        <w:t xml:space="preserve">a subset of those </w:t>
      </w:r>
      <w:r w:rsidR="008B0B93" w:rsidRPr="1E3C5075">
        <w:rPr>
          <w:rStyle w:val="TPC-FontDef-Term"/>
        </w:rPr>
        <w:t>Line Item</w:t>
      </w:r>
      <w:r w:rsidR="008B0B93">
        <w:t>s.</w:t>
      </w:r>
    </w:p>
    <w:p w14:paraId="29E90CCD" w14:textId="2BB9BBE9" w:rsidR="009B0E3B" w:rsidRDefault="00FC6590" w:rsidP="00A15251">
      <w:pPr>
        <w:pStyle w:val="TPC-ClauseL3-Wording"/>
        <w:ind w:left="0"/>
      </w:pPr>
      <w:r>
        <w:t>Currency Conversion</w:t>
      </w:r>
      <w:r w:rsidR="00A54281">
        <w:t>s</w:t>
      </w:r>
    </w:p>
    <w:p w14:paraId="20F71602" w14:textId="42FBF64C" w:rsidR="00A54281" w:rsidRDefault="008571B8" w:rsidP="00A54281">
      <w:pPr>
        <w:pStyle w:val="TPC-ClauseWording-Align"/>
      </w:pPr>
      <w:r>
        <w:t xml:space="preserve">Results using </w:t>
      </w:r>
      <w:r w:rsidR="00EE3B2E" w:rsidRPr="00035268">
        <w:rPr>
          <w:rStyle w:val="TPC-FontDef-Term"/>
        </w:rPr>
        <w:t>C</w:t>
      </w:r>
      <w:r w:rsidRPr="00035268">
        <w:rPr>
          <w:rStyle w:val="TPC-FontDef-Term"/>
        </w:rPr>
        <w:t xml:space="preserve">urrency </w:t>
      </w:r>
      <w:r w:rsidR="00EE3B2E" w:rsidRPr="00035268">
        <w:rPr>
          <w:rStyle w:val="TPC-FontDef-Term"/>
        </w:rPr>
        <w:t>C</w:t>
      </w:r>
      <w:r w:rsidRPr="00035268">
        <w:rPr>
          <w:rStyle w:val="TPC-FontDef-Term"/>
        </w:rPr>
        <w:t>onversion</w:t>
      </w:r>
      <w:r>
        <w:t xml:space="preserve"> must do the following:</w:t>
      </w:r>
    </w:p>
    <w:p w14:paraId="13AE11E6" w14:textId="763B8ECC" w:rsidR="008571B8" w:rsidRDefault="00A42C30" w:rsidP="00035268">
      <w:pPr>
        <w:pStyle w:val="TPC-ListL1-Bullet"/>
        <w:ind w:left="1170"/>
      </w:pPr>
      <w:r>
        <w:t xml:space="preserve">All </w:t>
      </w:r>
      <w:r w:rsidRPr="1E3C5075">
        <w:rPr>
          <w:rStyle w:val="TPC-FontDef-Term"/>
        </w:rPr>
        <w:t>Discount</w:t>
      </w:r>
      <w:r>
        <w:t>s</w:t>
      </w:r>
      <w:r w:rsidR="004E7605">
        <w:t xml:space="preserve"> must be applied prior to any </w:t>
      </w:r>
      <w:r w:rsidR="00A81D6C" w:rsidRPr="1E3C5075">
        <w:rPr>
          <w:rStyle w:val="TPC-FontDef-Term"/>
        </w:rPr>
        <w:t>C</w:t>
      </w:r>
      <w:r w:rsidR="004E7605" w:rsidRPr="1E3C5075">
        <w:rPr>
          <w:rStyle w:val="TPC-FontDef-Term"/>
        </w:rPr>
        <w:t xml:space="preserve">urrency </w:t>
      </w:r>
      <w:r w:rsidR="00A81D6C" w:rsidRPr="1E3C5075">
        <w:rPr>
          <w:rStyle w:val="TPC-FontDef-Term"/>
        </w:rPr>
        <w:t>C</w:t>
      </w:r>
      <w:r w:rsidR="004E7605" w:rsidRPr="1E3C5075">
        <w:rPr>
          <w:rStyle w:val="TPC-FontDef-Term"/>
        </w:rPr>
        <w:t>onversion</w:t>
      </w:r>
    </w:p>
    <w:p w14:paraId="2F58508A" w14:textId="41B7E207" w:rsidR="00A81D6C" w:rsidRDefault="008B67D8" w:rsidP="00035268">
      <w:pPr>
        <w:pStyle w:val="TPC-ListL1-Bullet"/>
        <w:ind w:left="1170"/>
      </w:pPr>
      <w:r>
        <w:lastRenderedPageBreak/>
        <w:t xml:space="preserve">The </w:t>
      </w:r>
      <w:r w:rsidRPr="1E3C5075">
        <w:rPr>
          <w:rStyle w:val="TPC-FontDef-Term"/>
        </w:rPr>
        <w:t>Discount</w:t>
      </w:r>
      <w:r>
        <w:t xml:space="preserve"> must be in the same </w:t>
      </w:r>
      <w:r w:rsidRPr="1E3C5075">
        <w:rPr>
          <w:rStyle w:val="TPC-FontDef-Term"/>
        </w:rPr>
        <w:t>Priced Currency</w:t>
      </w:r>
      <w:r>
        <w:t xml:space="preserve"> as the </w:t>
      </w:r>
      <w:r w:rsidRPr="1E3C5075">
        <w:rPr>
          <w:rStyle w:val="TPC-FontDef-Term"/>
        </w:rPr>
        <w:t>Line Item</w:t>
      </w:r>
      <w:r>
        <w:t>(s)</w:t>
      </w:r>
    </w:p>
    <w:p w14:paraId="26ACF7CF" w14:textId="76C4CA2D" w:rsidR="00E7525C" w:rsidRDefault="003F5EB5" w:rsidP="00035268">
      <w:pPr>
        <w:pStyle w:val="TPC-ListL1-Bullet"/>
        <w:ind w:left="1170"/>
      </w:pPr>
      <w:r>
        <w:t xml:space="preserve">The </w:t>
      </w:r>
      <w:r w:rsidRPr="1E3C5075">
        <w:rPr>
          <w:rStyle w:val="TPC-FontDef-Term"/>
        </w:rPr>
        <w:t>Sponsor</w:t>
      </w:r>
      <w:r>
        <w:t xml:space="preserve"> must use the same </w:t>
      </w:r>
      <w:r w:rsidRPr="1E3C5075">
        <w:rPr>
          <w:rStyle w:val="TPC-FontDef-Term"/>
        </w:rPr>
        <w:t>Currency Conversion Source</w:t>
      </w:r>
      <w:r>
        <w:t xml:space="preserve"> for all </w:t>
      </w:r>
      <w:r w:rsidR="00114F44" w:rsidRPr="1E3C5075">
        <w:rPr>
          <w:rStyle w:val="TPC-FontDef-Term"/>
        </w:rPr>
        <w:t>Currency Conversion</w:t>
      </w:r>
      <w:r w:rsidR="00114F44">
        <w:t>s</w:t>
      </w:r>
    </w:p>
    <w:p w14:paraId="1B5AFEAF" w14:textId="79DFA878" w:rsidR="00114F44" w:rsidRDefault="00114F44" w:rsidP="00035268">
      <w:pPr>
        <w:pStyle w:val="TPC-ListL1-Bullet"/>
        <w:ind w:left="1170"/>
      </w:pPr>
      <w:r w:rsidRPr="1E3C5075">
        <w:rPr>
          <w:rStyle w:val="TPC-FontDef-Term"/>
        </w:rPr>
        <w:t>Currency Conversion</w:t>
      </w:r>
      <w:r>
        <w:t xml:space="preserve"> must be done no earlier than twenty-one (21) days prior to the </w:t>
      </w:r>
      <w:r w:rsidRPr="1E3C5075">
        <w:rPr>
          <w:rStyle w:val="TPC-FontDef-Term"/>
        </w:rPr>
        <w:t>Result</w:t>
      </w:r>
      <w:r>
        <w:t xml:space="preserve"> </w:t>
      </w:r>
      <w:proofErr w:type="gramStart"/>
      <w:r>
        <w:t>submission</w:t>
      </w:r>
      <w:proofErr w:type="gramEnd"/>
    </w:p>
    <w:p w14:paraId="333DDE4B" w14:textId="6472B67C" w:rsidR="00114F44" w:rsidRDefault="00EE6389" w:rsidP="00035268">
      <w:pPr>
        <w:pStyle w:val="TPC-ListL1-Bullet"/>
        <w:ind w:left="1170"/>
      </w:pPr>
      <w:r>
        <w:t xml:space="preserve">All </w:t>
      </w:r>
      <w:r w:rsidRPr="1E3C5075">
        <w:rPr>
          <w:rStyle w:val="TPC-FontDef-Term"/>
        </w:rPr>
        <w:t>Currency Conversion</w:t>
      </w:r>
      <w:r>
        <w:t xml:space="preserve">s must be done no earlier than the latest price quote </w:t>
      </w:r>
      <w:proofErr w:type="gramStart"/>
      <w:r>
        <w:t>date</w:t>
      </w:r>
      <w:proofErr w:type="gramEnd"/>
    </w:p>
    <w:p w14:paraId="6B372374" w14:textId="24FB1A32" w:rsidR="00AB17D2" w:rsidRDefault="00AB17D2" w:rsidP="00035268">
      <w:pPr>
        <w:pStyle w:val="TPC-ListL1-Bullet"/>
        <w:ind w:left="1170"/>
      </w:pPr>
      <w:r>
        <w:t xml:space="preserve">All </w:t>
      </w:r>
      <w:r w:rsidRPr="1E3C5075">
        <w:rPr>
          <w:rStyle w:val="TPC-FontDef-Term"/>
        </w:rPr>
        <w:t>Currency C</w:t>
      </w:r>
      <w:r w:rsidR="00430A03" w:rsidRPr="1E3C5075">
        <w:rPr>
          <w:rStyle w:val="TPC-FontDef-Term"/>
        </w:rPr>
        <w:t>o</w:t>
      </w:r>
      <w:r w:rsidRPr="1E3C5075">
        <w:rPr>
          <w:rStyle w:val="TPC-FontDef-Term"/>
        </w:rPr>
        <w:t>nversio</w:t>
      </w:r>
      <w:r w:rsidR="00430A03" w:rsidRPr="1E3C5075">
        <w:rPr>
          <w:rStyle w:val="TPC-FontDef-Term"/>
        </w:rPr>
        <w:t>n</w:t>
      </w:r>
      <w:r w:rsidR="00430A03">
        <w:t xml:space="preserve">s must occur on the same </w:t>
      </w:r>
      <w:proofErr w:type="gramStart"/>
      <w:r w:rsidR="00430A03">
        <w:t>date</w:t>
      </w:r>
      <w:proofErr w:type="gramEnd"/>
    </w:p>
    <w:p w14:paraId="3217E70F" w14:textId="000F9CDC" w:rsidR="00035268" w:rsidRPr="00A54281" w:rsidRDefault="00430A03" w:rsidP="00035268">
      <w:pPr>
        <w:pStyle w:val="TPC-ListL1-Bullet"/>
        <w:ind w:left="1170"/>
      </w:pPr>
      <w:r>
        <w:t xml:space="preserve">The </w:t>
      </w:r>
      <w:r w:rsidR="006C4EF3">
        <w:t xml:space="preserve">date of the </w:t>
      </w:r>
      <w:r w:rsidR="006C4EF3" w:rsidRPr="1E3C5075">
        <w:rPr>
          <w:rStyle w:val="TPC-FontDef-Term"/>
        </w:rPr>
        <w:t>Currency Conversion</w:t>
      </w:r>
      <w:r w:rsidR="006C4EF3">
        <w:t xml:space="preserve"> must be disclosed in the </w:t>
      </w:r>
      <w:r w:rsidR="006C4EF3" w:rsidRPr="1E3C5075">
        <w:rPr>
          <w:rStyle w:val="TPC-FontDef-Term"/>
        </w:rPr>
        <w:t>Full</w:t>
      </w:r>
      <w:r w:rsidR="006967EE" w:rsidRPr="1E3C5075">
        <w:rPr>
          <w:rStyle w:val="TPC-FontDef-Term"/>
        </w:rPr>
        <w:t xml:space="preserve"> Disclosure Report</w:t>
      </w:r>
    </w:p>
    <w:p w14:paraId="008BCFDC" w14:textId="77777777" w:rsidR="00E418AA" w:rsidRDefault="00E418AA" w:rsidP="00785508">
      <w:pPr>
        <w:pStyle w:val="TPC-ClauseL3-Wording"/>
        <w:tabs>
          <w:tab w:val="clear" w:pos="630"/>
        </w:tabs>
        <w:ind w:left="720" w:hanging="720"/>
      </w:pPr>
      <w:r>
        <w:t xml:space="preserve">All </w:t>
      </w:r>
      <w:r w:rsidR="000A359E" w:rsidRPr="1E3C5075">
        <w:rPr>
          <w:rStyle w:val="TPC-FontDef-Term"/>
        </w:rPr>
        <w:t>Line Item</w:t>
      </w:r>
      <w:r w:rsidR="000A359E" w:rsidRPr="1E3C5075">
        <w:rPr>
          <w:rStyle w:val="TPC-FontDef-Term"/>
          <w:b w:val="0"/>
        </w:rPr>
        <w:t>s</w:t>
      </w:r>
      <w:r>
        <w:t xml:space="preserve"> of </w:t>
      </w:r>
      <w:r w:rsidRPr="1E3C5075">
        <w:rPr>
          <w:rStyle w:val="TPC-FontDef-Term"/>
        </w:rPr>
        <w:t>Physically Acquired</w:t>
      </w:r>
      <w:r>
        <w:t xml:space="preserve"> hardware used in the </w:t>
      </w:r>
      <w:r w:rsidR="00450CDF" w:rsidRPr="1E3C5075">
        <w:rPr>
          <w:rStyle w:val="TPC-FontDef-Term"/>
        </w:rPr>
        <w:t>Priced Configuration</w:t>
      </w:r>
      <w:r>
        <w:t xml:space="preserve"> must be new (i.e., not reconditioned or previously owned).</w:t>
      </w:r>
    </w:p>
    <w:p w14:paraId="0EB1DBDA" w14:textId="77777777" w:rsidR="00C429DF" w:rsidRDefault="00C429DF" w:rsidP="00C429DF">
      <w:pPr>
        <w:pStyle w:val="TPC-ClauseL3-Title"/>
      </w:pPr>
      <w:bookmarkStart w:id="22" w:name="_Int_qBWbjBXj"/>
      <w:proofErr w:type="gramStart"/>
      <w:r>
        <w:t>Line Item</w:t>
      </w:r>
      <w:bookmarkEnd w:id="22"/>
      <w:proofErr w:type="gramEnd"/>
      <w:r>
        <w:t xml:space="preserve"> Pricing </w:t>
      </w:r>
    </w:p>
    <w:p w14:paraId="584C0520" w14:textId="77777777" w:rsidR="00C429DF" w:rsidRDefault="00C429DF" w:rsidP="00785508">
      <w:pPr>
        <w:pStyle w:val="TPC-ClauseWording-Align"/>
      </w:pPr>
      <w:r w:rsidRPr="6943BC0C">
        <w:rPr>
          <w:rStyle w:val="TPC-FontDef-Term"/>
        </w:rPr>
        <w:t>Pricing</w:t>
      </w:r>
      <w:r>
        <w:t xml:space="preserve"> shown in the </w:t>
      </w:r>
      <w:r w:rsidRPr="6943BC0C">
        <w:rPr>
          <w:rStyle w:val="TPC-FontDef-Term"/>
        </w:rPr>
        <w:t>Full Disclosure Report</w:t>
      </w:r>
      <w:r>
        <w:t xml:space="preserve"> must reflect </w:t>
      </w:r>
      <w:bookmarkStart w:id="23" w:name="_Int_hiLRnUBD"/>
      <w:proofErr w:type="gramStart"/>
      <w:r w:rsidRPr="6943BC0C">
        <w:rPr>
          <w:rStyle w:val="TPC-FontDef-Term"/>
        </w:rPr>
        <w:t>Line Item</w:t>
      </w:r>
      <w:bookmarkEnd w:id="23"/>
      <w:proofErr w:type="gramEnd"/>
      <w:r>
        <w:t xml:space="preserve"> </w:t>
      </w:r>
      <w:r w:rsidRPr="6943BC0C">
        <w:rPr>
          <w:rStyle w:val="TPC-FontDef-Term"/>
        </w:rPr>
        <w:t>Pricing</w:t>
      </w:r>
      <w:r>
        <w:t xml:space="preserve"> for hardware, software, </w:t>
      </w:r>
      <w:r w:rsidR="0040343C" w:rsidRPr="6943BC0C">
        <w:rPr>
          <w:rStyle w:val="TPC-FontDef-Term"/>
        </w:rPr>
        <w:t>Licensed Compute Services</w:t>
      </w:r>
      <w:r w:rsidR="0040343C">
        <w:t xml:space="preserve">, </w:t>
      </w:r>
      <w:r>
        <w:t xml:space="preserve">and if applicable maintenance from the vendor's price books. </w:t>
      </w:r>
    </w:p>
    <w:p w14:paraId="776D742D" w14:textId="497AABD3" w:rsidR="00C429DF" w:rsidRDefault="00C429DF" w:rsidP="00785508">
      <w:pPr>
        <w:pStyle w:val="TPC-ClauseWording-Align"/>
      </w:pPr>
      <w:r w:rsidRPr="6943BC0C">
        <w:rPr>
          <w:rStyle w:val="TPC-Comment"/>
        </w:rPr>
        <w:t>Comment 1</w:t>
      </w:r>
      <w:r>
        <w:t xml:space="preserve">: The intent of this clause is that the </w:t>
      </w:r>
      <w:r w:rsidRPr="6943BC0C">
        <w:rPr>
          <w:rStyle w:val="TPC-FontDef-Term"/>
        </w:rPr>
        <w:t>Pricing</w:t>
      </w:r>
      <w:r>
        <w:t xml:space="preserve"> reflects the level of detail that an actual </w:t>
      </w:r>
      <w:r w:rsidRPr="6943BC0C">
        <w:rPr>
          <w:rStyle w:val="TPC-FontDef-Term"/>
        </w:rPr>
        <w:t>Customer</w:t>
      </w:r>
      <w:r>
        <w:t xml:space="preserve"> would see on an itemized billing. If the </w:t>
      </w:r>
      <w:r w:rsidR="009B0B2D" w:rsidRPr="6943BC0C">
        <w:rPr>
          <w:rStyle w:val="TPC-FontDef-Term"/>
        </w:rPr>
        <w:t>Pricing Source</w:t>
      </w:r>
      <w:r w:rsidR="009B0B2D">
        <w:t xml:space="preserve"> </w:t>
      </w:r>
      <w:r>
        <w:t xml:space="preserve">of multiple </w:t>
      </w:r>
      <w:r w:rsidRPr="6943BC0C">
        <w:rPr>
          <w:rStyle w:val="TPC-FontDef-Term"/>
        </w:rPr>
        <w:t>Line Item</w:t>
      </w:r>
      <w:r>
        <w:t xml:space="preserve">s is a </w:t>
      </w:r>
      <w:r w:rsidRPr="6943BC0C">
        <w:rPr>
          <w:rStyle w:val="TPC-FontDef-Term"/>
        </w:rPr>
        <w:t>Third Party</w:t>
      </w:r>
      <w:r>
        <w:t xml:space="preserve">, the level of </w:t>
      </w:r>
      <w:r w:rsidRPr="6943BC0C">
        <w:rPr>
          <w:rStyle w:val="TPC-FontDef-Term"/>
        </w:rPr>
        <w:t>Pricing</w:t>
      </w:r>
      <w:r>
        <w:t xml:space="preserve"> information available in the </w:t>
      </w:r>
      <w:bookmarkStart w:id="24" w:name="_Int_PAEmWnFf"/>
      <w:proofErr w:type="gramStart"/>
      <w:r w:rsidRPr="6943BC0C">
        <w:rPr>
          <w:rStyle w:val="TPC-FontDef-Term"/>
        </w:rPr>
        <w:t>Third Party</w:t>
      </w:r>
      <w:bookmarkEnd w:id="24"/>
      <w:proofErr w:type="gramEnd"/>
      <w:r>
        <w:t xml:space="preserve"> price quotation is sufficient. For example, a </w:t>
      </w:r>
      <w:r w:rsidRPr="6943BC0C">
        <w:rPr>
          <w:rStyle w:val="TPC-FontDef-Term"/>
        </w:rPr>
        <w:t>Third Party</w:t>
      </w:r>
      <w:r>
        <w:t xml:space="preserve"> might provide only a </w:t>
      </w:r>
      <w:r w:rsidR="001F6920" w:rsidRPr="6943BC0C">
        <w:rPr>
          <w:rStyle w:val="TPC-FontDef-Term"/>
        </w:rPr>
        <w:t>Total Price</w:t>
      </w:r>
      <w:r>
        <w:t xml:space="preserve"> line for a configuration.</w:t>
      </w:r>
      <w:r w:rsidR="00E54BD9">
        <w:t xml:space="preserve"> </w:t>
      </w:r>
    </w:p>
    <w:p w14:paraId="3D0ED8E2" w14:textId="77777777" w:rsidR="00C429DF" w:rsidRDefault="00C429DF" w:rsidP="00C429DF">
      <w:pPr>
        <w:pStyle w:val="TPC-ClauseWording-Align"/>
      </w:pPr>
      <w:r w:rsidRPr="004F74B2">
        <w:rPr>
          <w:rStyle w:val="TPC-Comment"/>
        </w:rPr>
        <w:t>Comment 2</w:t>
      </w:r>
      <w:r>
        <w:t>: In the case where the standard practice for a vendor is to price maintenance coverage as a single price covering a group of items, it is permissible to show this coverage as the maintenance price of the first item in the list.</w:t>
      </w:r>
    </w:p>
    <w:p w14:paraId="7DA33DB9" w14:textId="77777777" w:rsidR="00C429DF" w:rsidRDefault="00C429DF" w:rsidP="00C429DF"/>
    <w:p w14:paraId="7A83EA6C" w14:textId="77777777" w:rsidR="00C429DF" w:rsidRDefault="00C429DF" w:rsidP="00C429DF">
      <w:pPr>
        <w:pStyle w:val="TPC-ClauseL3-Title"/>
      </w:pPr>
      <w:r>
        <w:t>National Considerations</w:t>
      </w:r>
    </w:p>
    <w:p w14:paraId="31C53A21" w14:textId="15032EED" w:rsidR="00C429DF" w:rsidRDefault="00C429DF" w:rsidP="00785508">
      <w:pPr>
        <w:pStyle w:val="TPC-ClauseWording-Align"/>
      </w:pPr>
      <w:r>
        <w:t xml:space="preserve">For publishing in another </w:t>
      </w:r>
      <w:r w:rsidR="00EC7691" w:rsidRPr="00EF52DE">
        <w:rPr>
          <w:b/>
        </w:rPr>
        <w:t>Priced Locale</w:t>
      </w:r>
      <w:r w:rsidR="00EC7691">
        <w:t xml:space="preserve"> </w:t>
      </w:r>
      <w:r>
        <w:t xml:space="preserve">other than the </w:t>
      </w:r>
      <w:r w:rsidR="00EC7691" w:rsidRPr="00EF52DE">
        <w:rPr>
          <w:b/>
        </w:rPr>
        <w:t>Priced Locale</w:t>
      </w:r>
      <w:r w:rsidR="00EC7691">
        <w:t xml:space="preserve"> </w:t>
      </w:r>
      <w:r>
        <w:t xml:space="preserve">for which the </w:t>
      </w:r>
      <w:r w:rsidRPr="004F74B2">
        <w:rPr>
          <w:rStyle w:val="TPC-FontDef-Term"/>
        </w:rPr>
        <w:t>Result</w:t>
      </w:r>
      <w:r>
        <w:t xml:space="preserve">s are originally published, it is permitted to substitute local </w:t>
      </w:r>
      <w:r w:rsidRPr="004F74B2">
        <w:rPr>
          <w:rStyle w:val="TPC-FontDef-Term"/>
        </w:rPr>
        <w:t>Component</w:t>
      </w:r>
      <w:r>
        <w:t>s for those in the original report, providing the substituted products are sold to the same product</w:t>
      </w:r>
      <w:r w:rsidR="00E54BD9">
        <w:t xml:space="preserve"> description or specifications.</w:t>
      </w:r>
    </w:p>
    <w:p w14:paraId="7653D86E" w14:textId="021E9F4A" w:rsidR="00C429DF" w:rsidRDefault="00C429DF" w:rsidP="00785508">
      <w:pPr>
        <w:pStyle w:val="TPC-ClauseWording-Align"/>
      </w:pPr>
      <w:r>
        <w:t xml:space="preserve">The </w:t>
      </w:r>
      <w:r w:rsidR="00B147BB" w:rsidRPr="00785508">
        <w:rPr>
          <w:rStyle w:val="TPC-FontDef-Term"/>
        </w:rPr>
        <w:t>P</w:t>
      </w:r>
      <w:r w:rsidRPr="00785508">
        <w:rPr>
          <w:rStyle w:val="TPC-FontDef-Term"/>
        </w:rPr>
        <w:t>ricing</w:t>
      </w:r>
      <w:r>
        <w:t xml:space="preserve"> excludes domestic taxes and shipping charges that would be incurred in the </w:t>
      </w:r>
      <w:r w:rsidR="002267C4" w:rsidRPr="00EF52DE">
        <w:rPr>
          <w:b/>
        </w:rPr>
        <w:t>Priced Locale</w:t>
      </w:r>
      <w:r w:rsidR="002267C4">
        <w:t xml:space="preserve"> </w:t>
      </w:r>
      <w:r>
        <w:t xml:space="preserve">for which the </w:t>
      </w:r>
      <w:r w:rsidRPr="004F74B2">
        <w:rPr>
          <w:rStyle w:val="TPC-FontDef-Term"/>
        </w:rPr>
        <w:t>Result</w:t>
      </w:r>
      <w:r>
        <w:t xml:space="preserve">s are published. It must include tariffs, custom duties/fees and shipping to a domestic port of entry if the </w:t>
      </w:r>
      <w:r w:rsidRPr="004F74B2">
        <w:rPr>
          <w:rStyle w:val="TPC-FontDef-Term"/>
        </w:rPr>
        <w:t>Component</w:t>
      </w:r>
      <w:r w:rsidR="00E54BD9">
        <w:t xml:space="preserve"> originates in another </w:t>
      </w:r>
      <w:r w:rsidR="002267C4" w:rsidRPr="00EF52DE">
        <w:rPr>
          <w:b/>
        </w:rPr>
        <w:t>Priced Locale</w:t>
      </w:r>
      <w:r w:rsidR="00E54BD9">
        <w:t>.</w:t>
      </w:r>
    </w:p>
    <w:p w14:paraId="09A2E901" w14:textId="3D1553E1" w:rsidR="00C429DF" w:rsidRPr="00327E80" w:rsidRDefault="00C429DF" w:rsidP="00785508">
      <w:pPr>
        <w:pStyle w:val="TPC-ClauseWording-Align"/>
      </w:pPr>
      <w:r w:rsidRPr="004F74B2">
        <w:rPr>
          <w:rStyle w:val="TPC-Comment"/>
        </w:rPr>
        <w:t>Comment</w:t>
      </w:r>
      <w:r>
        <w:t xml:space="preserve">: The intent of this clause is to encourage local </w:t>
      </w:r>
      <w:r w:rsidR="002267C4" w:rsidRPr="00EF52DE">
        <w:rPr>
          <w:b/>
        </w:rPr>
        <w:t>Priced Locale</w:t>
      </w:r>
      <w:r w:rsidR="002267C4">
        <w:t xml:space="preserve"> </w:t>
      </w:r>
      <w:r w:rsidRPr="004F74B2">
        <w:rPr>
          <w:rStyle w:val="TPC-FontDef-Term"/>
        </w:rPr>
        <w:t>Pricing</w:t>
      </w:r>
      <w:r>
        <w:t xml:space="preserve"> by allowing substitution of equipment for </w:t>
      </w:r>
      <w:r w:rsidR="002267C4">
        <w:t xml:space="preserve">local </w:t>
      </w:r>
      <w:r>
        <w:t xml:space="preserve">reasons such as voltage, product numbering, industrial/safety, keyboard differences, etc., which do not affect performance. </w:t>
      </w:r>
    </w:p>
    <w:p w14:paraId="49D17459" w14:textId="77777777" w:rsidR="00E418AA" w:rsidRPr="00C90966" w:rsidRDefault="00E418AA" w:rsidP="00785508">
      <w:pPr>
        <w:pStyle w:val="TPC-ClauseL2-Title"/>
      </w:pPr>
      <w:bookmarkStart w:id="25" w:name="_Ref433719166"/>
      <w:bookmarkStart w:id="26" w:name="_Toc95999128"/>
      <w:r>
        <w:t>Sales Channels</w:t>
      </w:r>
      <w:bookmarkEnd w:id="25"/>
      <w:r w:rsidR="00A1248C">
        <w:t xml:space="preserve"> and </w:t>
      </w:r>
      <w:bookmarkStart w:id="27" w:name="_Int_u3bsgnkv"/>
      <w:proofErr w:type="gramStart"/>
      <w:r w:rsidR="00A1248C">
        <w:t>Third Party</w:t>
      </w:r>
      <w:bookmarkEnd w:id="27"/>
      <w:proofErr w:type="gramEnd"/>
      <w:r w:rsidR="00A1248C">
        <w:t xml:space="preserve"> Pricing</w:t>
      </w:r>
      <w:bookmarkEnd w:id="26"/>
    </w:p>
    <w:p w14:paraId="036961E3" w14:textId="77777777" w:rsidR="00EA73CC" w:rsidRDefault="00EA73CC" w:rsidP="00785508">
      <w:pPr>
        <w:pStyle w:val="TPC-ClauseWording-Align"/>
      </w:pPr>
      <w:r>
        <w:t xml:space="preserve">The following </w:t>
      </w:r>
      <w:r w:rsidRPr="6943BC0C">
        <w:rPr>
          <w:rStyle w:val="TPC-FontDef-Term"/>
        </w:rPr>
        <w:t>Sales Channel</w:t>
      </w:r>
      <w:r>
        <w:t xml:space="preserve"> </w:t>
      </w:r>
      <w:r w:rsidR="00A1248C">
        <w:t xml:space="preserve">and </w:t>
      </w:r>
      <w:bookmarkStart w:id="28" w:name="_Int_ejgSU1xd"/>
      <w:proofErr w:type="gramStart"/>
      <w:r w:rsidR="00A1248C" w:rsidRPr="6943BC0C">
        <w:rPr>
          <w:rStyle w:val="TPC-FontDef-Term"/>
        </w:rPr>
        <w:t>Third Party</w:t>
      </w:r>
      <w:bookmarkEnd w:id="28"/>
      <w:proofErr w:type="gramEnd"/>
      <w:r w:rsidR="00A1248C" w:rsidRPr="6943BC0C">
        <w:rPr>
          <w:rStyle w:val="TPC-FontDef-Term"/>
        </w:rPr>
        <w:t xml:space="preserve"> Pricing</w:t>
      </w:r>
      <w:r w:rsidR="00A1248C">
        <w:t xml:space="preserve"> </w:t>
      </w:r>
      <w:r>
        <w:t xml:space="preserve">requirements are applicable to all </w:t>
      </w:r>
      <w:r w:rsidR="00E54BD9" w:rsidRPr="6943BC0C">
        <w:rPr>
          <w:b/>
          <w:bCs/>
        </w:rPr>
        <w:t>Pricing M</w:t>
      </w:r>
      <w:r w:rsidRPr="6943BC0C">
        <w:rPr>
          <w:b/>
          <w:bCs/>
        </w:rPr>
        <w:t>ethodologies</w:t>
      </w:r>
      <w:r>
        <w:t>.</w:t>
      </w:r>
      <w:r w:rsidR="00A1248C">
        <w:t xml:space="preserve"> </w:t>
      </w:r>
    </w:p>
    <w:p w14:paraId="7CDCF5FC" w14:textId="6BD180FE" w:rsidR="00E418AA" w:rsidRDefault="00E418AA" w:rsidP="00785508">
      <w:pPr>
        <w:pStyle w:val="TPC-ClauseL3-Wording"/>
        <w:tabs>
          <w:tab w:val="clear" w:pos="630"/>
        </w:tabs>
        <w:ind w:left="720" w:hanging="720"/>
      </w:pPr>
      <w:r>
        <w:lastRenderedPageBreak/>
        <w:t xml:space="preserve">The </w:t>
      </w:r>
      <w:r w:rsidR="00E54BD9" w:rsidRPr="6943BC0C">
        <w:rPr>
          <w:rStyle w:val="TPC-FontDef-Term"/>
        </w:rPr>
        <w:t>Test S</w:t>
      </w:r>
      <w:r w:rsidRPr="6943BC0C">
        <w:rPr>
          <w:rStyle w:val="TPC-FontDef-Term"/>
        </w:rPr>
        <w:t>ponsor</w:t>
      </w:r>
      <w:r>
        <w:t xml:space="preserve"> must disclose the </w:t>
      </w:r>
      <w:r w:rsidRPr="6943BC0C">
        <w:rPr>
          <w:rStyle w:val="TPC-FontDef-Term"/>
        </w:rPr>
        <w:t>Pricing Source</w:t>
      </w:r>
      <w:r>
        <w:t xml:space="preserve"> for all </w:t>
      </w:r>
      <w:r w:rsidRPr="6943BC0C">
        <w:rPr>
          <w:rStyle w:val="TPC-FontDef-Term"/>
        </w:rPr>
        <w:t>Line Item</w:t>
      </w:r>
      <w:r>
        <w:t xml:space="preserve">s. Any vendor providing </w:t>
      </w:r>
      <w:r w:rsidR="000A359E" w:rsidRPr="6943BC0C">
        <w:rPr>
          <w:rStyle w:val="TPC-FontDef-Term"/>
        </w:rPr>
        <w:t>Line Item</w:t>
      </w:r>
      <w:r w:rsidR="000A359E" w:rsidRPr="6943BC0C">
        <w:rPr>
          <w:rStyle w:val="TPC-FontDef-Term"/>
          <w:b w:val="0"/>
        </w:rPr>
        <w:t>s</w:t>
      </w:r>
      <w:r>
        <w:t xml:space="preserve"> that, in total, comprise 2% or more of the total system price after </w:t>
      </w:r>
      <w:r w:rsidR="00E54BD9">
        <w:t xml:space="preserve">any allowed </w:t>
      </w:r>
      <w:r w:rsidRPr="6943BC0C">
        <w:rPr>
          <w:rStyle w:val="TPC-FontDef-Term"/>
        </w:rPr>
        <w:t>Discount</w:t>
      </w:r>
      <w:r>
        <w:t xml:space="preserve">s have been applied must list the </w:t>
      </w:r>
      <w:r w:rsidRPr="6943BC0C">
        <w:rPr>
          <w:rStyle w:val="TPC-FontDef-Term"/>
        </w:rPr>
        <w:t>Sales Channel</w:t>
      </w:r>
      <w:r>
        <w:t xml:space="preserve"> that a </w:t>
      </w:r>
      <w:bookmarkStart w:id="29" w:name="_Int_S0Ypde4n"/>
      <w:proofErr w:type="gramStart"/>
      <w:r w:rsidRPr="6943BC0C">
        <w:rPr>
          <w:rStyle w:val="TPC-FontDef-Term"/>
        </w:rPr>
        <w:t>Customer</w:t>
      </w:r>
      <w:bookmarkEnd w:id="29"/>
      <w:proofErr w:type="gramEnd"/>
      <w:r>
        <w:t xml:space="preserve"> would use to obtain the price. If the </w:t>
      </w:r>
      <w:r w:rsidRPr="6943BC0C">
        <w:rPr>
          <w:rStyle w:val="TPC-FontDef-Term"/>
        </w:rPr>
        <w:t>Sales Channel</w:t>
      </w:r>
      <w:r>
        <w:t xml:space="preserve"> requires the use of a separate </w:t>
      </w:r>
      <w:r w:rsidRPr="6943BC0C">
        <w:rPr>
          <w:rStyle w:val="TPC-FontDef-Term"/>
        </w:rPr>
        <w:t>Pricing</w:t>
      </w:r>
      <w:r>
        <w:t xml:space="preserve"> organization to obtain the price, that organization must also be disclosed. </w:t>
      </w:r>
    </w:p>
    <w:p w14:paraId="43D5D16A" w14:textId="77777777" w:rsidR="00E418AA" w:rsidRDefault="00E418AA" w:rsidP="00785508">
      <w:pPr>
        <w:pStyle w:val="TPC-ClauseWording-Align"/>
      </w:pPr>
      <w:r w:rsidRPr="00C90966">
        <w:rPr>
          <w:rStyle w:val="TPC-Comment"/>
        </w:rPr>
        <w:t>Comment 1</w:t>
      </w:r>
      <w:r>
        <w:t xml:space="preserve">: Sufficient information must be provided in the </w:t>
      </w:r>
      <w:r w:rsidRPr="00C90966">
        <w:rPr>
          <w:rStyle w:val="TPC-FontDef-Term"/>
        </w:rPr>
        <w:t>FDR</w:t>
      </w:r>
      <w:r>
        <w:t xml:space="preserve"> to allow any</w:t>
      </w:r>
      <w:r w:rsidRPr="00C90966">
        <w:rPr>
          <w:rStyle w:val="TPC-FontDef-Term"/>
        </w:rPr>
        <w:t xml:space="preserve"> Customer</w:t>
      </w:r>
      <w:r>
        <w:t xml:space="preserve"> to access the </w:t>
      </w:r>
      <w:r w:rsidRPr="00C90966">
        <w:rPr>
          <w:rStyle w:val="TPC-FontDef-Term"/>
        </w:rPr>
        <w:t>Sales Channel</w:t>
      </w:r>
      <w:r w:rsidR="00EA73CC">
        <w:t>.</w:t>
      </w:r>
    </w:p>
    <w:p w14:paraId="7CCF9590" w14:textId="05DC9057" w:rsidR="00E418AA" w:rsidRDefault="00E418AA" w:rsidP="00785508">
      <w:pPr>
        <w:pStyle w:val="TPC-ClauseWording-Align"/>
      </w:pPr>
      <w:r w:rsidRPr="00C90966">
        <w:rPr>
          <w:rStyle w:val="TPC-Comment"/>
        </w:rPr>
        <w:t>Comment 2</w:t>
      </w:r>
      <w:r>
        <w:t>: The disclosure requirement can be satisfied by providing a price quotation with a direct sales contact point, as is required for third-party providers (</w:t>
      </w:r>
      <w:r w:rsidR="00E54BD9">
        <w:t xml:space="preserve">see Clause </w:t>
      </w:r>
      <w:r w:rsidR="00E54BD9">
        <w:rPr>
          <w:highlight w:val="yellow"/>
        </w:rPr>
        <w:fldChar w:fldCharType="begin"/>
      </w:r>
      <w:r w:rsidR="00E54BD9">
        <w:instrText xml:space="preserve"> REF _Ref433716220 \n \h </w:instrText>
      </w:r>
      <w:r w:rsidR="00E54BD9">
        <w:rPr>
          <w:highlight w:val="yellow"/>
        </w:rPr>
      </w:r>
      <w:r w:rsidR="00E54BD9">
        <w:rPr>
          <w:highlight w:val="yellow"/>
        </w:rPr>
        <w:fldChar w:fldCharType="separate"/>
      </w:r>
      <w:r w:rsidR="007E296A">
        <w:t>1.4.4</w:t>
      </w:r>
      <w:r w:rsidR="00E54BD9">
        <w:rPr>
          <w:highlight w:val="yellow"/>
        </w:rPr>
        <w:fldChar w:fldCharType="end"/>
      </w:r>
      <w:r w:rsidR="00EA73CC">
        <w:t xml:space="preserve">). </w:t>
      </w:r>
    </w:p>
    <w:p w14:paraId="42A9AF25" w14:textId="77777777" w:rsidR="00C518E7" w:rsidRPr="00BE3802" w:rsidRDefault="00E418AA" w:rsidP="00785508">
      <w:pPr>
        <w:pStyle w:val="TPC-ClauseL3-Wording"/>
        <w:tabs>
          <w:tab w:val="clear" w:pos="630"/>
        </w:tabs>
        <w:ind w:left="720" w:hanging="720"/>
      </w:pPr>
      <w:r>
        <w:t>Each supplier’s items and prices, including</w:t>
      </w:r>
      <w:r w:rsidR="00E54BD9">
        <w:t xml:space="preserve"> any allowed</w:t>
      </w:r>
      <w:r>
        <w:t xml:space="preserve"> </w:t>
      </w:r>
      <w:r w:rsidRPr="00785508">
        <w:rPr>
          <w:rStyle w:val="TPC-FontDef-Term"/>
        </w:rPr>
        <w:t>Discount</w:t>
      </w:r>
      <w:r>
        <w:t xml:space="preserve">s, must be listed separately. </w:t>
      </w:r>
      <w:r w:rsidRPr="00785508">
        <w:rPr>
          <w:rStyle w:val="TPC-FontDef-Term"/>
        </w:rPr>
        <w:t>Discount</w:t>
      </w:r>
      <w:r>
        <w:t>s may not be dependent on purchases from any other suppliers.</w:t>
      </w:r>
    </w:p>
    <w:p w14:paraId="02B105C6" w14:textId="62FB4D26" w:rsidR="00C518E7" w:rsidRDefault="00C518E7" w:rsidP="00785508">
      <w:pPr>
        <w:pStyle w:val="TPC-ClauseL3-Wording"/>
        <w:tabs>
          <w:tab w:val="clear" w:pos="630"/>
        </w:tabs>
        <w:ind w:left="720" w:hanging="720"/>
      </w:pPr>
      <w:r w:rsidRPr="001E58CC">
        <w:t xml:space="preserve">Price quotes from any vendor providing </w:t>
      </w:r>
      <w:r w:rsidR="00A52103">
        <w:rPr>
          <w:rStyle w:val="TPC-FontDef-Term"/>
        </w:rPr>
        <w:t>Line Item</w:t>
      </w:r>
      <w:r w:rsidR="00A52103" w:rsidRPr="00785508">
        <w:rPr>
          <w:rStyle w:val="TPC-FontDef-Term"/>
          <w:b w:val="0"/>
        </w:rPr>
        <w:t>s</w:t>
      </w:r>
      <w:r w:rsidRPr="001E58CC">
        <w:t xml:space="preserve"> that, in total, comprise 2% or more of the total system price (see Clause 1.4.1) after any allowed </w:t>
      </w:r>
      <w:r w:rsidRPr="00785508">
        <w:rPr>
          <w:rStyle w:val="TPC-FontDef-Term"/>
        </w:rPr>
        <w:t>Discount</w:t>
      </w:r>
      <w:r w:rsidRPr="001E58CC">
        <w:t xml:space="preserve">s have been applied, must be valid for 90 days after the date of publication. However, the compliance of price can be challenged </w:t>
      </w:r>
      <w:proofErr w:type="gramStart"/>
      <w:r w:rsidRPr="001E58CC">
        <w:t>as long as</w:t>
      </w:r>
      <w:proofErr w:type="gramEnd"/>
      <w:r w:rsidRPr="001E58CC">
        <w:t xml:space="preserve"> the benchmark is listed as an </w:t>
      </w:r>
      <w:r w:rsidRPr="00785508">
        <w:rPr>
          <w:rStyle w:val="TPC-FontDef-Term"/>
        </w:rPr>
        <w:t>Active Result</w:t>
      </w:r>
      <w:r w:rsidRPr="001E58CC">
        <w:t>.</w:t>
      </w:r>
      <w:r w:rsidRPr="00C518E7" w:rsidDel="00C518E7">
        <w:t xml:space="preserve"> </w:t>
      </w:r>
    </w:p>
    <w:p w14:paraId="5C371C8C" w14:textId="77777777" w:rsidR="00E418AA" w:rsidRDefault="00CC5DD8" w:rsidP="00785508">
      <w:pPr>
        <w:pStyle w:val="TPC-ClauseL4-Wording"/>
        <w:numPr>
          <w:ilvl w:val="0"/>
          <w:numId w:val="0"/>
        </w:numPr>
        <w:ind w:left="720"/>
      </w:pPr>
      <w:r w:rsidRPr="00785508">
        <w:rPr>
          <w:rStyle w:val="TPC-Comment"/>
        </w:rPr>
        <w:t>Comment:</w:t>
      </w:r>
      <w:r>
        <w:t xml:space="preserve"> </w:t>
      </w:r>
      <w:r w:rsidRPr="00CC5DD8">
        <w:t>Price quotes comprising less than 2% must be valid at the date of publication.</w:t>
      </w:r>
    </w:p>
    <w:p w14:paraId="494F19BA" w14:textId="2534B335" w:rsidR="00957699" w:rsidRDefault="00E418AA" w:rsidP="00785508">
      <w:pPr>
        <w:pStyle w:val="TPC-ClauseL3-Wording"/>
        <w:tabs>
          <w:tab w:val="clear" w:pos="630"/>
        </w:tabs>
        <w:ind w:left="720" w:hanging="720"/>
      </w:pPr>
      <w:bookmarkStart w:id="30" w:name="_Ref433716220"/>
      <w:proofErr w:type="gramStart"/>
      <w:r>
        <w:t>In the event that</w:t>
      </w:r>
      <w:proofErr w:type="gramEnd"/>
      <w:r>
        <w:t xml:space="preserve"> any hardware, software, </w:t>
      </w:r>
      <w:r w:rsidR="00D465AA" w:rsidRPr="00785508">
        <w:rPr>
          <w:rStyle w:val="TPC-FontDef-Term"/>
        </w:rPr>
        <w:t>Licensed Compute Services</w:t>
      </w:r>
      <w:r w:rsidR="00D465AA">
        <w:t xml:space="preserve">, </w:t>
      </w:r>
      <w:r>
        <w:t xml:space="preserve">or maintenance is provided by a </w:t>
      </w:r>
      <w:r w:rsidRPr="00785508">
        <w:rPr>
          <w:rStyle w:val="TPC-FontDef-Term"/>
        </w:rPr>
        <w:t>Third Party</w:t>
      </w:r>
      <w:r>
        <w:t xml:space="preserve">, the </w:t>
      </w:r>
      <w:r w:rsidRPr="00785508">
        <w:rPr>
          <w:rStyle w:val="TPC-FontDef-Term"/>
        </w:rPr>
        <w:t>Pricing</w:t>
      </w:r>
      <w:r>
        <w:t xml:space="preserve"> must satisfy all requirements for </w:t>
      </w:r>
      <w:r w:rsidRPr="00785508">
        <w:rPr>
          <w:rStyle w:val="TPC-FontDef-Term"/>
        </w:rPr>
        <w:t>Availability</w:t>
      </w:r>
      <w:r>
        <w:t xml:space="preserve">, </w:t>
      </w:r>
      <w:r w:rsidRPr="00785508">
        <w:rPr>
          <w:rStyle w:val="TPC-FontDef-Term"/>
        </w:rPr>
        <w:t>Discount</w:t>
      </w:r>
      <w:r>
        <w:t xml:space="preserve">s, </w:t>
      </w:r>
      <w:r w:rsidR="00164C65" w:rsidRPr="00E42BA9">
        <w:rPr>
          <w:rStyle w:val="TPC-FontDef-Term"/>
        </w:rPr>
        <w:t>Currency Conversion</w:t>
      </w:r>
      <w:r w:rsidR="00164C65">
        <w:t xml:space="preserve">, </w:t>
      </w:r>
      <w:r>
        <w:t xml:space="preserve">and full disclosure. Prices must be guaranteed by the </w:t>
      </w:r>
      <w:r w:rsidRPr="00785508">
        <w:rPr>
          <w:rStyle w:val="TPC-FontDef-Term"/>
        </w:rPr>
        <w:t>Third Party</w:t>
      </w:r>
      <w:r>
        <w:t xml:space="preserve"> in a written price quotation. The quotation must include</w:t>
      </w:r>
      <w:r w:rsidR="00957699">
        <w:t>:</w:t>
      </w:r>
    </w:p>
    <w:p w14:paraId="7A9AD081" w14:textId="77777777" w:rsidR="00957699" w:rsidRPr="00A1248C" w:rsidRDefault="00E418AA" w:rsidP="00785508">
      <w:pPr>
        <w:pStyle w:val="TPC-ListL1-Bullet"/>
        <w:ind w:left="1080"/>
        <w:rPr>
          <w:rStyle w:val="TPC-FontDef-Term"/>
          <w:rFonts w:ascii="Palatino" w:hAnsi="Palatino"/>
          <w:b w:val="0"/>
          <w:bCs w:val="0"/>
        </w:rPr>
      </w:pPr>
      <w:r w:rsidRPr="1E3C5075">
        <w:rPr>
          <w:rStyle w:val="TPC-FontDef-Term"/>
        </w:rPr>
        <w:t>Part Number</w:t>
      </w:r>
      <w:r>
        <w:t xml:space="preserve"> corresponding to the </w:t>
      </w:r>
      <w:r w:rsidRPr="1E3C5075">
        <w:rPr>
          <w:rStyle w:val="TPC-FontDef-Term"/>
        </w:rPr>
        <w:t>Line Item</w:t>
      </w:r>
      <w:r>
        <w:t xml:space="preserve">(s) in the TPC </w:t>
      </w:r>
      <w:r w:rsidRPr="1E3C5075">
        <w:rPr>
          <w:rStyle w:val="TPC-FontDef-Term"/>
        </w:rPr>
        <w:t>Pricing Spreadsheet</w:t>
      </w:r>
    </w:p>
    <w:p w14:paraId="2F903F33" w14:textId="04868D01" w:rsidR="00164C65" w:rsidRPr="00E42BA9" w:rsidRDefault="00164C65" w:rsidP="00785508">
      <w:pPr>
        <w:pStyle w:val="TPC-ListL1-Bullet"/>
        <w:ind w:left="1080"/>
        <w:rPr>
          <w:rStyle w:val="TPC-FontDef-Term"/>
          <w:rFonts w:ascii="Palatino" w:hAnsi="Palatino"/>
          <w:b w:val="0"/>
          <w:bCs w:val="0"/>
        </w:rPr>
      </w:pPr>
      <w:r w:rsidRPr="1E3C5075">
        <w:rPr>
          <w:rStyle w:val="TPC-FontDef-Term"/>
          <w:rFonts w:ascii="Palatino" w:hAnsi="Palatino"/>
          <w:b w:val="0"/>
          <w:bCs w:val="0"/>
        </w:rPr>
        <w:t xml:space="preserve">All </w:t>
      </w:r>
      <w:r w:rsidRPr="1E3C5075">
        <w:rPr>
          <w:rStyle w:val="TPC-FontDef-Term"/>
        </w:rPr>
        <w:t>Line Item</w:t>
      </w:r>
      <w:r w:rsidRPr="1E3C5075">
        <w:rPr>
          <w:rStyle w:val="TPC-FontDef-Term"/>
          <w:rFonts w:ascii="Palatino" w:hAnsi="Palatino"/>
          <w:b w:val="0"/>
          <w:bCs w:val="0"/>
        </w:rPr>
        <w:t xml:space="preserve">s </w:t>
      </w:r>
      <w:proofErr w:type="gramStart"/>
      <w:r w:rsidRPr="1E3C5075">
        <w:rPr>
          <w:rStyle w:val="TPC-FontDef-Term"/>
          <w:rFonts w:ascii="Palatino" w:hAnsi="Palatino"/>
          <w:b w:val="0"/>
          <w:bCs w:val="0"/>
        </w:rPr>
        <w:t>in a given</w:t>
      </w:r>
      <w:proofErr w:type="gramEnd"/>
      <w:r w:rsidRPr="1E3C5075">
        <w:rPr>
          <w:rStyle w:val="TPC-FontDef-Term"/>
          <w:rFonts w:ascii="Palatino" w:hAnsi="Palatino"/>
          <w:b w:val="0"/>
          <w:bCs w:val="0"/>
        </w:rPr>
        <w:t xml:space="preserve"> price quote must be in a single </w:t>
      </w:r>
      <w:r w:rsidRPr="1E3C5075">
        <w:rPr>
          <w:rStyle w:val="TPC-FontDef-Term"/>
        </w:rPr>
        <w:t>Priced Currency</w:t>
      </w:r>
      <w:r w:rsidRPr="1E3C5075">
        <w:rPr>
          <w:rStyle w:val="TPC-FontDef-Term"/>
          <w:rFonts w:ascii="Palatino" w:hAnsi="Palatino"/>
          <w:b w:val="0"/>
          <w:bCs w:val="0"/>
        </w:rPr>
        <w:t>, including the</w:t>
      </w:r>
      <w:r w:rsidRPr="1E3C5075">
        <w:rPr>
          <w:rStyle w:val="TPC-FontDef-Term"/>
        </w:rPr>
        <w:t xml:space="preserve"> ISO Currency Code</w:t>
      </w:r>
    </w:p>
    <w:p w14:paraId="203DE033" w14:textId="763FA684" w:rsidR="00957699" w:rsidRDefault="001F6920" w:rsidP="00785508">
      <w:pPr>
        <w:pStyle w:val="TPC-ListL1-Bullet"/>
        <w:ind w:left="1080"/>
      </w:pPr>
      <w:r w:rsidRPr="1E3C5075">
        <w:rPr>
          <w:rStyle w:val="TPC-FontDef-Term"/>
        </w:rPr>
        <w:t>Total Price</w:t>
      </w:r>
      <w:r w:rsidR="000F432D">
        <w:t xml:space="preserve">, including the </w:t>
      </w:r>
      <w:r w:rsidR="000F432D" w:rsidRPr="1E3C5075">
        <w:rPr>
          <w:rStyle w:val="TPC-FontDef-Term"/>
        </w:rPr>
        <w:t xml:space="preserve">ISO </w:t>
      </w:r>
      <w:r w:rsidR="007D36D5" w:rsidRPr="1E3C5075">
        <w:rPr>
          <w:rStyle w:val="TPC-FontDef-Term"/>
        </w:rPr>
        <w:t>C</w:t>
      </w:r>
      <w:r w:rsidR="000F432D" w:rsidRPr="1E3C5075">
        <w:rPr>
          <w:rStyle w:val="TPC-FontDef-Term"/>
        </w:rPr>
        <w:t xml:space="preserve">urrency </w:t>
      </w:r>
      <w:r w:rsidR="007D36D5" w:rsidRPr="1E3C5075">
        <w:rPr>
          <w:rStyle w:val="TPC-FontDef-Term"/>
        </w:rPr>
        <w:t>C</w:t>
      </w:r>
      <w:r w:rsidR="000F432D" w:rsidRPr="1E3C5075">
        <w:rPr>
          <w:rStyle w:val="TPC-FontDef-Term"/>
        </w:rPr>
        <w:t>ode</w:t>
      </w:r>
      <w:r w:rsidR="000F432D">
        <w:t>,</w:t>
      </w:r>
      <w:r w:rsidR="000F432D" w:rsidRPr="1E3C5075">
        <w:rPr>
          <w:rStyle w:val="TPC-FontDef-Term"/>
        </w:rPr>
        <w:t xml:space="preserve"> </w:t>
      </w:r>
      <w:r w:rsidR="00E418AA">
        <w:t xml:space="preserve">for the items in the </w:t>
      </w:r>
      <w:proofErr w:type="gramStart"/>
      <w:r w:rsidR="00E418AA">
        <w:t>quotation</w:t>
      </w:r>
      <w:proofErr w:type="gramEnd"/>
    </w:p>
    <w:p w14:paraId="00CEB768" w14:textId="044E1099" w:rsidR="00957699" w:rsidRDefault="00E418AA" w:rsidP="00785508">
      <w:pPr>
        <w:pStyle w:val="TPC-ListL1-Bullet"/>
        <w:ind w:left="1080"/>
      </w:pPr>
      <w:r w:rsidRPr="1E3C5075">
        <w:rPr>
          <w:rStyle w:val="TPC-FontDef-Term"/>
        </w:rPr>
        <w:t>Discount</w:t>
      </w:r>
      <w:r w:rsidR="00E42BA9" w:rsidRPr="1E3C5075">
        <w:rPr>
          <w:rStyle w:val="TPC-FontDef-Term"/>
        </w:rPr>
        <w:t>, if any</w:t>
      </w:r>
    </w:p>
    <w:p w14:paraId="155ED113" w14:textId="77777777" w:rsidR="00957699" w:rsidRDefault="00957699" w:rsidP="00785508">
      <w:pPr>
        <w:pStyle w:val="TPC-ListL1-Bullet"/>
        <w:ind w:left="1080"/>
      </w:pPr>
      <w:r>
        <w:t>t</w:t>
      </w:r>
      <w:r w:rsidR="00E418AA">
        <w:t xml:space="preserve">he name </w:t>
      </w:r>
      <w:r>
        <w:t xml:space="preserve">and contact information </w:t>
      </w:r>
      <w:r w:rsidR="00E418AA">
        <w:t xml:space="preserve">of the </w:t>
      </w:r>
      <w:bookmarkStart w:id="31" w:name="_Int_TPpquXyI"/>
      <w:r w:rsidR="00E418AA" w:rsidRPr="1E3C5075">
        <w:rPr>
          <w:rStyle w:val="TPC-FontDef-Term"/>
        </w:rPr>
        <w:t>Third Party</w:t>
      </w:r>
      <w:bookmarkEnd w:id="31"/>
      <w:r w:rsidR="00E418AA">
        <w:t xml:space="preserve"> </w:t>
      </w:r>
      <w:proofErr w:type="gramStart"/>
      <w:r w:rsidR="00E418AA">
        <w:t>vendor</w:t>
      </w:r>
      <w:proofErr w:type="gramEnd"/>
    </w:p>
    <w:p w14:paraId="71877388" w14:textId="5DCBA53C" w:rsidR="00A1248C" w:rsidRDefault="00A1248C" w:rsidP="00785508">
      <w:pPr>
        <w:pStyle w:val="TPC-ClauseL3-Wording"/>
        <w:numPr>
          <w:ilvl w:val="0"/>
          <w:numId w:val="0"/>
        </w:numPr>
        <w:ind w:left="720"/>
      </w:pPr>
      <w:r w:rsidRPr="00785508">
        <w:rPr>
          <w:b/>
        </w:rPr>
        <w:t>Comment:</w:t>
      </w:r>
      <w:r>
        <w:t xml:space="preserve"> </w:t>
      </w:r>
      <w:r w:rsidR="00E418AA">
        <w:t xml:space="preserve">This requirement may be satisfied with a copy of a publicly </w:t>
      </w:r>
      <w:r w:rsidR="00E418AA" w:rsidRPr="004F74B2">
        <w:rPr>
          <w:rStyle w:val="TPC-FontDef-Term"/>
        </w:rPr>
        <w:t>Available</w:t>
      </w:r>
      <w:r w:rsidR="00E418AA">
        <w:t xml:space="preserve"> price from a </w:t>
      </w:r>
      <w:r w:rsidR="00C14863" w:rsidRPr="00C14863">
        <w:rPr>
          <w:rStyle w:val="TPC-FontDef-Term"/>
        </w:rPr>
        <w:t>Pricing Source</w:t>
      </w:r>
      <w:r w:rsidR="00C14863">
        <w:t xml:space="preserve"> </w:t>
      </w:r>
      <w:r w:rsidR="00E418AA">
        <w:t xml:space="preserve">such as a web-based tool or a hard-copy document. </w:t>
      </w:r>
    </w:p>
    <w:p w14:paraId="7468257F" w14:textId="49E80506" w:rsidR="00E418AA" w:rsidRDefault="00E418AA" w:rsidP="00785508">
      <w:pPr>
        <w:pStyle w:val="TPC-ClauseL3-Wording"/>
        <w:tabs>
          <w:tab w:val="clear" w:pos="630"/>
        </w:tabs>
        <w:ind w:left="720" w:hanging="720"/>
      </w:pPr>
      <w:r>
        <w:t xml:space="preserve">For </w:t>
      </w:r>
      <w:r w:rsidRPr="00785508">
        <w:rPr>
          <w:rStyle w:val="TPC-FontDef-Term"/>
        </w:rPr>
        <w:t>Pricing</w:t>
      </w:r>
      <w:r>
        <w:t xml:space="preserve"> from a </w:t>
      </w:r>
      <w:r w:rsidRPr="00785508">
        <w:rPr>
          <w:rStyle w:val="TPC-FontDef-Term"/>
        </w:rPr>
        <w:t>Third Party</w:t>
      </w:r>
      <w:r>
        <w:t xml:space="preserve"> that has a total contribution of more than 2% of the price of the </w:t>
      </w:r>
      <w:r w:rsidRPr="00785508">
        <w:rPr>
          <w:rStyle w:val="TPC-FontDef-Term"/>
        </w:rPr>
        <w:t>Priced Configuration</w:t>
      </w:r>
      <w:r>
        <w:t xml:space="preserve"> after </w:t>
      </w:r>
      <w:r w:rsidR="00E54BD9">
        <w:t xml:space="preserve">any allowed </w:t>
      </w:r>
      <w:r w:rsidRPr="00785508">
        <w:rPr>
          <w:rStyle w:val="TPC-FontDef-Term"/>
        </w:rPr>
        <w:t>Discount</w:t>
      </w:r>
      <w:r>
        <w:t xml:space="preserve">s, the </w:t>
      </w:r>
      <w:r w:rsidRPr="00785508">
        <w:rPr>
          <w:rStyle w:val="TPC-FontDef-Term"/>
        </w:rPr>
        <w:t>Third Party</w:t>
      </w:r>
      <w:r>
        <w:t xml:space="preserve"> must be either an OEM (original equipment manufacturer) or an approved reseller/distributor of the priced </w:t>
      </w:r>
      <w:r w:rsidR="00A52103">
        <w:rPr>
          <w:rStyle w:val="TPC-FontDef-Term"/>
        </w:rPr>
        <w:t>Line Item</w:t>
      </w:r>
      <w:r>
        <w:t xml:space="preserve">(s). The </w:t>
      </w:r>
      <w:r w:rsidR="00E54BD9" w:rsidRPr="00785508">
        <w:rPr>
          <w:rStyle w:val="TPC-FontDef-Term"/>
        </w:rPr>
        <w:t>T</w:t>
      </w:r>
      <w:r w:rsidRPr="00785508">
        <w:rPr>
          <w:rStyle w:val="TPC-FontDef-Term"/>
        </w:rPr>
        <w:t xml:space="preserve">est </w:t>
      </w:r>
      <w:r w:rsidR="00E54BD9" w:rsidRPr="00785508">
        <w:rPr>
          <w:rStyle w:val="TPC-FontDef-Term"/>
        </w:rPr>
        <w:t>S</w:t>
      </w:r>
      <w:r w:rsidRPr="00785508">
        <w:rPr>
          <w:rStyle w:val="TPC-FontDef-Term"/>
        </w:rPr>
        <w:t>ponsor</w:t>
      </w:r>
      <w:r>
        <w:t xml:space="preserve"> must still comply with price changes as described in </w:t>
      </w:r>
      <w:r w:rsidRPr="00785508">
        <w:t xml:space="preserve">Clause </w:t>
      </w:r>
      <w:r w:rsidR="003B2D9C">
        <w:fldChar w:fldCharType="begin"/>
      </w:r>
      <w:r w:rsidR="003B2D9C">
        <w:instrText xml:space="preserve"> REF _Ref433788157 \r \h </w:instrText>
      </w:r>
      <w:r w:rsidR="00A1248C">
        <w:instrText xml:space="preserve"> \* MERGEFORMAT </w:instrText>
      </w:r>
      <w:r w:rsidR="003B2D9C">
        <w:fldChar w:fldCharType="separate"/>
      </w:r>
      <w:r w:rsidR="007E296A">
        <w:t>5.6</w:t>
      </w:r>
      <w:r w:rsidR="003B2D9C">
        <w:fldChar w:fldCharType="end"/>
      </w:r>
      <w:r w:rsidRPr="000B69D6">
        <w:t>.</w:t>
      </w:r>
      <w:bookmarkEnd w:id="30"/>
    </w:p>
    <w:p w14:paraId="11A6E33A" w14:textId="36B87A1B" w:rsidR="00DC501C" w:rsidRPr="00C5281F" w:rsidRDefault="00A1248C" w:rsidP="00C5281F">
      <w:pPr>
        <w:pStyle w:val="TPC-ClauseL3-Wording"/>
        <w:tabs>
          <w:tab w:val="clear" w:pos="630"/>
        </w:tabs>
        <w:ind w:left="720" w:hanging="720"/>
      </w:pPr>
      <w:r>
        <w:t xml:space="preserve">The </w:t>
      </w:r>
      <w:r w:rsidRPr="6943BC0C">
        <w:rPr>
          <w:rStyle w:val="TPC-FontDef-Term"/>
        </w:rPr>
        <w:t>Test Sponsor</w:t>
      </w:r>
      <w:r>
        <w:t xml:space="preserve"> must ensure that all </w:t>
      </w:r>
      <w:bookmarkStart w:id="32" w:name="_Int_0NV50jqc"/>
      <w:proofErr w:type="gramStart"/>
      <w:r w:rsidRPr="6943BC0C">
        <w:rPr>
          <w:rStyle w:val="TPC-FontDef-Term"/>
        </w:rPr>
        <w:t>Third Party</w:t>
      </w:r>
      <w:bookmarkEnd w:id="32"/>
      <w:proofErr w:type="gramEnd"/>
      <w:r>
        <w:t xml:space="preserve"> </w:t>
      </w:r>
      <w:r w:rsidRPr="6943BC0C">
        <w:rPr>
          <w:rStyle w:val="TPC-FontDef-Term"/>
        </w:rPr>
        <w:t>Pricing</w:t>
      </w:r>
      <w:r>
        <w:t xml:space="preserve"> complies with this specification.</w:t>
      </w:r>
    </w:p>
    <w:p w14:paraId="1992E0E9" w14:textId="5E313181" w:rsidR="00EA73CC" w:rsidRDefault="00EA73CC" w:rsidP="00785508">
      <w:pPr>
        <w:pStyle w:val="TPC-ClauseL2-Title"/>
      </w:pPr>
      <w:bookmarkStart w:id="33" w:name="_Ref433717029"/>
      <w:bookmarkStart w:id="34" w:name="_Toc95999129"/>
      <w:r>
        <w:lastRenderedPageBreak/>
        <w:t>Packages</w:t>
      </w:r>
      <w:r w:rsidR="00E54BD9">
        <w:t xml:space="preserve"> &amp; </w:t>
      </w:r>
      <w:r>
        <w:t>Discounts</w:t>
      </w:r>
      <w:bookmarkEnd w:id="33"/>
      <w:bookmarkEnd w:id="34"/>
    </w:p>
    <w:p w14:paraId="32CAFB0D" w14:textId="77777777" w:rsidR="00EA73CC" w:rsidRDefault="00EA73CC" w:rsidP="00EA73CC">
      <w:pPr>
        <w:pStyle w:val="TPC-ClauseWording-Align"/>
      </w:pPr>
      <w:r>
        <w:t xml:space="preserve">If allowed by the </w:t>
      </w:r>
      <w:r w:rsidRPr="00785508">
        <w:rPr>
          <w:b/>
        </w:rPr>
        <w:t>Pricing Methodology</w:t>
      </w:r>
      <w:r>
        <w:t xml:space="preserve">, the following </w:t>
      </w:r>
      <w:r w:rsidR="00E54BD9">
        <w:t>p</w:t>
      </w:r>
      <w:r>
        <w:t xml:space="preserve">ackage pricing and </w:t>
      </w:r>
      <w:r w:rsidR="00E54BD9" w:rsidRPr="00785508">
        <w:rPr>
          <w:b/>
        </w:rPr>
        <w:t>D</w:t>
      </w:r>
      <w:r w:rsidRPr="00785508">
        <w:rPr>
          <w:b/>
        </w:rPr>
        <w:t>iscount</w:t>
      </w:r>
      <w:r>
        <w:t xml:space="preserve"> pricing requirements must be used by the </w:t>
      </w:r>
      <w:r w:rsidR="00E54BD9" w:rsidRPr="00785508">
        <w:rPr>
          <w:b/>
        </w:rPr>
        <w:t>Test</w:t>
      </w:r>
      <w:r w:rsidRPr="00785508">
        <w:rPr>
          <w:b/>
        </w:rPr>
        <w:t xml:space="preserve"> </w:t>
      </w:r>
      <w:r w:rsidR="00E54BD9" w:rsidRPr="00785508">
        <w:rPr>
          <w:b/>
        </w:rPr>
        <w:t>S</w:t>
      </w:r>
      <w:r w:rsidRPr="00785508">
        <w:rPr>
          <w:b/>
        </w:rPr>
        <w:t>ponsor</w:t>
      </w:r>
      <w:r>
        <w:t>.</w:t>
      </w:r>
    </w:p>
    <w:p w14:paraId="300DE23D" w14:textId="2C1B06D6" w:rsidR="00EA73CC" w:rsidRDefault="00EA73CC" w:rsidP="00785508">
      <w:pPr>
        <w:pStyle w:val="TPC-ClauseL3-Wording"/>
        <w:tabs>
          <w:tab w:val="clear" w:pos="630"/>
        </w:tabs>
        <w:ind w:left="720" w:hanging="720"/>
      </w:pPr>
      <w:r w:rsidRPr="00785508">
        <w:rPr>
          <w:rStyle w:val="TPC-FontDef-Term"/>
        </w:rPr>
        <w:t>Generally Available</w:t>
      </w:r>
      <w:r w:rsidRPr="00785508">
        <w:t xml:space="preserve"> </w:t>
      </w:r>
      <w:r w:rsidRPr="00785508">
        <w:rPr>
          <w:rStyle w:val="TPC-FontDef-Term"/>
        </w:rPr>
        <w:t>Discount</w:t>
      </w:r>
      <w:r>
        <w:t xml:space="preserve">s for the </w:t>
      </w:r>
      <w:r w:rsidRPr="00785508">
        <w:rPr>
          <w:rStyle w:val="TPC-FontDef-Term"/>
        </w:rPr>
        <w:t>Priced Configuration</w:t>
      </w:r>
      <w:r>
        <w:t xml:space="preserve"> are allowed. The priced items over which a </w:t>
      </w:r>
      <w:r w:rsidRPr="00785508">
        <w:rPr>
          <w:rStyle w:val="TPC-FontDef-Term"/>
        </w:rPr>
        <w:t>Discount</w:t>
      </w:r>
      <w:r>
        <w:t xml:space="preserve"> applies must be specified </w:t>
      </w:r>
      <w:r w:rsidRPr="00785508">
        <w:t xml:space="preserve">(see Clause </w:t>
      </w:r>
      <w:r w:rsidR="003B2D9C">
        <w:fldChar w:fldCharType="begin"/>
      </w:r>
      <w:r w:rsidR="003B2D9C">
        <w:instrText xml:space="preserve"> REF _Ref433788258 \r \h </w:instrText>
      </w:r>
      <w:r w:rsidR="006277AA">
        <w:instrText xml:space="preserve"> \* MERGEFORMAT </w:instrText>
      </w:r>
      <w:r w:rsidR="003B2D9C">
        <w:fldChar w:fldCharType="separate"/>
      </w:r>
      <w:r w:rsidR="007E296A">
        <w:t>5.1.2</w:t>
      </w:r>
      <w:r w:rsidR="003B2D9C">
        <w:fldChar w:fldCharType="end"/>
      </w:r>
      <w:r w:rsidRPr="000B69D6">
        <w:t>)</w:t>
      </w:r>
      <w:r>
        <w:t>.</w:t>
      </w:r>
    </w:p>
    <w:p w14:paraId="1FAD00B3" w14:textId="30086853" w:rsidR="00EA73CC" w:rsidRDefault="00EA73CC" w:rsidP="00785508">
      <w:pPr>
        <w:pStyle w:val="TPC-ClauseL3-Wording"/>
        <w:tabs>
          <w:tab w:val="clear" w:pos="630"/>
          <w:tab w:val="num" w:pos="0"/>
        </w:tabs>
        <w:ind w:left="720" w:hanging="720"/>
      </w:pPr>
      <w:r w:rsidRPr="00785508">
        <w:rPr>
          <w:rStyle w:val="TPC-FontDef-Term"/>
        </w:rPr>
        <w:t>Generally Available</w:t>
      </w:r>
      <w:r>
        <w:t xml:space="preserve"> packaged </w:t>
      </w:r>
      <w:r w:rsidRPr="00785508">
        <w:rPr>
          <w:rStyle w:val="TPC-FontDef-Term"/>
        </w:rPr>
        <w:t>Pricing</w:t>
      </w:r>
      <w:r>
        <w:t xml:space="preserve"> is allowed. Packages must adhere t</w:t>
      </w:r>
      <w:r w:rsidR="004D583C">
        <w:t xml:space="preserve">o the requirements of Clause </w:t>
      </w:r>
      <w:r w:rsidR="004D583C">
        <w:fldChar w:fldCharType="begin"/>
      </w:r>
      <w:r w:rsidR="004D583C">
        <w:instrText xml:space="preserve"> REF _Ref433716586 \n \h </w:instrText>
      </w:r>
      <w:r w:rsidR="006277AA">
        <w:instrText xml:space="preserve"> \* MERGEFORMAT </w:instrText>
      </w:r>
      <w:r w:rsidR="004D583C">
        <w:fldChar w:fldCharType="separate"/>
      </w:r>
      <w:r w:rsidR="007E296A">
        <w:t>0.2</w:t>
      </w:r>
      <w:r w:rsidR="004D583C">
        <w:fldChar w:fldCharType="end"/>
      </w:r>
      <w:r>
        <w:t xml:space="preserve">. </w:t>
      </w:r>
    </w:p>
    <w:p w14:paraId="4B0091E4" w14:textId="77777777" w:rsidR="00EA73CC" w:rsidRDefault="00EA73CC" w:rsidP="00785508">
      <w:pPr>
        <w:pStyle w:val="TPC-ClauseWording-Align"/>
      </w:pPr>
      <w:r w:rsidRPr="00F71011">
        <w:rPr>
          <w:rStyle w:val="TPC-Comment"/>
        </w:rPr>
        <w:t>Comment</w:t>
      </w:r>
      <w:r w:rsidR="004D583C">
        <w:t>: The intent</w:t>
      </w:r>
      <w:r>
        <w:t xml:space="preserve"> is to allow packaging and </w:t>
      </w:r>
      <w:r w:rsidRPr="00F71011">
        <w:rPr>
          <w:rStyle w:val="TPC-FontDef-Term"/>
        </w:rPr>
        <w:t>Pricing</w:t>
      </w:r>
      <w:r>
        <w:t xml:space="preserve"> that is </w:t>
      </w:r>
      <w:r w:rsidRPr="00F71011">
        <w:rPr>
          <w:rStyle w:val="TPC-FontDef-Term"/>
        </w:rPr>
        <w:t>Generally Available</w:t>
      </w:r>
      <w:r>
        <w:t xml:space="preserve"> to </w:t>
      </w:r>
      <w:r w:rsidRPr="00F71011">
        <w:rPr>
          <w:rStyle w:val="TPC-FontDef-Term"/>
        </w:rPr>
        <w:t>Customer</w:t>
      </w:r>
      <w:r>
        <w:t xml:space="preserve">s and to explicitly exclude closeouts, promotional </w:t>
      </w:r>
      <w:r w:rsidRPr="00F71011">
        <w:rPr>
          <w:rStyle w:val="TPC-FontDef-Term"/>
        </w:rPr>
        <w:t>Pricing</w:t>
      </w:r>
      <w:r>
        <w:t xml:space="preserve"> and/or limited time offerings.</w:t>
      </w:r>
    </w:p>
    <w:p w14:paraId="6FE9C0E0" w14:textId="3DF4D432" w:rsidR="00DB1E21" w:rsidRDefault="00DB1E21" w:rsidP="00785508">
      <w:pPr>
        <w:pStyle w:val="TPC-ClauseL3-Wording"/>
        <w:tabs>
          <w:tab w:val="clear" w:pos="630"/>
        </w:tabs>
        <w:ind w:left="720" w:hanging="720"/>
      </w:pPr>
      <w:r w:rsidRPr="00785508">
        <w:t xml:space="preserve">Packages and </w:t>
      </w:r>
      <w:r w:rsidRPr="00785508">
        <w:rPr>
          <w:rStyle w:val="TPC-FontDef-Term"/>
        </w:rPr>
        <w:t>Discount</w:t>
      </w:r>
      <w:r w:rsidRPr="00785508">
        <w:t>s</w:t>
      </w:r>
      <w:r>
        <w:t xml:space="preserve"> must be for a </w:t>
      </w:r>
      <w:r w:rsidR="00484DA3">
        <w:t>one-time</w:t>
      </w:r>
      <w:r>
        <w:t xml:space="preserve">, stand-alone purchase. </w:t>
      </w:r>
      <w:r w:rsidRPr="00785508">
        <w:t xml:space="preserve">Packages and </w:t>
      </w:r>
      <w:r w:rsidRPr="00785508">
        <w:rPr>
          <w:rStyle w:val="TPC-FontDef-Term"/>
        </w:rPr>
        <w:t>Discount</w:t>
      </w:r>
      <w:r w:rsidRPr="00785508">
        <w:t>s</w:t>
      </w:r>
      <w:r>
        <w:t xml:space="preserve"> cannot be based upon the acquisition or licensing from past, present, or future </w:t>
      </w:r>
      <w:r w:rsidRPr="00785508">
        <w:rPr>
          <w:rStyle w:val="TPC-FontDef-Term"/>
        </w:rPr>
        <w:t>Customer</w:t>
      </w:r>
      <w:r>
        <w:t xml:space="preserve"> purchases.</w:t>
      </w:r>
    </w:p>
    <w:p w14:paraId="75994489" w14:textId="77777777" w:rsidR="00EA73CC" w:rsidRDefault="00EA73CC" w:rsidP="00785508">
      <w:pPr>
        <w:pStyle w:val="TPC-ClauseL3-Wording"/>
        <w:tabs>
          <w:tab w:val="clear" w:pos="630"/>
        </w:tabs>
        <w:ind w:left="720" w:hanging="720"/>
      </w:pPr>
      <w:r w:rsidRPr="00785508">
        <w:rPr>
          <w:rStyle w:val="TPC-FontDef-Term"/>
        </w:rPr>
        <w:t>Discount</w:t>
      </w:r>
      <w:r>
        <w:t xml:space="preserve">s that are associated with only a subset of the </w:t>
      </w:r>
      <w:r w:rsidR="00A52103">
        <w:rPr>
          <w:rStyle w:val="TPC-FontDef-Term"/>
        </w:rPr>
        <w:t>Line Item</w:t>
      </w:r>
      <w:r w:rsidR="00A52103" w:rsidRPr="00785508">
        <w:rPr>
          <w:rStyle w:val="TPC-FontDef-Term"/>
          <w:b w:val="0"/>
        </w:rPr>
        <w:t>s</w:t>
      </w:r>
      <w:r>
        <w:t xml:space="preserve"> of the </w:t>
      </w:r>
      <w:r w:rsidRPr="00785508">
        <w:rPr>
          <w:rStyle w:val="TPC-FontDef-Term"/>
        </w:rPr>
        <w:t>Priced Configuration</w:t>
      </w:r>
      <w:r>
        <w:t xml:space="preserve"> must be independent of the configuration and quantities of the other </w:t>
      </w:r>
      <w:r w:rsidR="00A52103">
        <w:rPr>
          <w:rStyle w:val="TPC-FontDef-Term"/>
        </w:rPr>
        <w:t>Line Item</w:t>
      </w:r>
      <w:r w:rsidR="00A52103" w:rsidRPr="00785508">
        <w:rPr>
          <w:rStyle w:val="TPC-FontDef-Term"/>
          <w:b w:val="0"/>
        </w:rPr>
        <w:t>s</w:t>
      </w:r>
      <w:r>
        <w:t xml:space="preserve"> of the configuration. For example, a </w:t>
      </w:r>
      <w:r w:rsidRPr="00785508">
        <w:rPr>
          <w:rStyle w:val="TPC-FontDef-Term"/>
        </w:rPr>
        <w:t>Discount</w:t>
      </w:r>
      <w:r>
        <w:t xml:space="preserve"> applied specifically to storage must </w:t>
      </w:r>
      <w:r w:rsidRPr="00785508">
        <w:t xml:space="preserve">be </w:t>
      </w:r>
      <w:r w:rsidRPr="00785508">
        <w:rPr>
          <w:rStyle w:val="TPC-FontDef-Term"/>
        </w:rPr>
        <w:t>Generally Available</w:t>
      </w:r>
      <w:r>
        <w:t xml:space="preserve"> for the storage priced, regardless of what system or software is configured.</w:t>
      </w:r>
    </w:p>
    <w:p w14:paraId="13E74305" w14:textId="77777777" w:rsidR="00EA73CC" w:rsidRDefault="00EA73CC" w:rsidP="00785508">
      <w:pPr>
        <w:pStyle w:val="TPC-ClauseL3-Wording"/>
        <w:tabs>
          <w:tab w:val="clear" w:pos="630"/>
        </w:tabs>
        <w:ind w:left="720" w:hanging="720"/>
      </w:pPr>
      <w:r w:rsidRPr="00785508">
        <w:rPr>
          <w:rStyle w:val="TPC-FontDef-Term"/>
        </w:rPr>
        <w:t>Discount</w:t>
      </w:r>
      <w:r>
        <w:t>s that are based on terms that require payment faster than 30 days after invoicing are prohibited.</w:t>
      </w:r>
    </w:p>
    <w:p w14:paraId="2A02C50D" w14:textId="77777777" w:rsidR="00467AEA" w:rsidRDefault="00EA73CC" w:rsidP="00785508">
      <w:pPr>
        <w:pStyle w:val="TPC-ClauseL3-Wording"/>
        <w:tabs>
          <w:tab w:val="clear" w:pos="630"/>
        </w:tabs>
        <w:ind w:left="720" w:hanging="720"/>
      </w:pPr>
      <w:r>
        <w:t>Revenue</w:t>
      </w:r>
      <w:r w:rsidR="00467AEA">
        <w:t xml:space="preserve"> </w:t>
      </w:r>
      <w:r w:rsidRPr="00785508">
        <w:rPr>
          <w:rStyle w:val="TPC-FontDef-Term"/>
        </w:rPr>
        <w:t>Discount</w:t>
      </w:r>
      <w:r>
        <w:t xml:space="preserve">s </w:t>
      </w:r>
      <w:r w:rsidR="00B20924">
        <w:t xml:space="preserve">based on </w:t>
      </w:r>
      <w:r w:rsidR="001F6920" w:rsidRPr="005F4035">
        <w:rPr>
          <w:rStyle w:val="TPC-FontDef-Term"/>
        </w:rPr>
        <w:t>Total Price</w:t>
      </w:r>
      <w:r w:rsidR="00B20924">
        <w:t xml:space="preserve"> </w:t>
      </w:r>
      <w:r w:rsidR="00467AEA">
        <w:t xml:space="preserve">from a </w:t>
      </w:r>
      <w:r w:rsidR="00B20924" w:rsidRPr="00785508">
        <w:rPr>
          <w:rStyle w:val="TPC-FontDef-Term"/>
        </w:rPr>
        <w:t>Pricing Sou</w:t>
      </w:r>
      <w:r w:rsidR="00467AEA" w:rsidRPr="00785508">
        <w:rPr>
          <w:rStyle w:val="TPC-FontDef-Term"/>
        </w:rPr>
        <w:t>rce</w:t>
      </w:r>
      <w:r w:rsidR="00467AEA">
        <w:t xml:space="preserve"> </w:t>
      </w:r>
      <w:r>
        <w:t>are allowed.</w:t>
      </w:r>
    </w:p>
    <w:p w14:paraId="474E39F8" w14:textId="77777777" w:rsidR="00467AEA" w:rsidRDefault="00EA73CC" w:rsidP="00785508">
      <w:pPr>
        <w:pStyle w:val="TPC-ClauseL3-Wording"/>
        <w:tabs>
          <w:tab w:val="clear" w:pos="630"/>
        </w:tabs>
        <w:ind w:left="720" w:hanging="720"/>
      </w:pPr>
      <w:r>
        <w:t xml:space="preserve">Individually negotiated </w:t>
      </w:r>
      <w:r w:rsidRPr="00785508">
        <w:rPr>
          <w:rStyle w:val="TPC-FontDef-Term"/>
        </w:rPr>
        <w:t>Discount</w:t>
      </w:r>
      <w:r>
        <w:t>s are prohibited.</w:t>
      </w:r>
    </w:p>
    <w:p w14:paraId="1F12CC6B" w14:textId="77777777" w:rsidR="00EA73CC" w:rsidRDefault="00EA73CC" w:rsidP="00785508">
      <w:pPr>
        <w:pStyle w:val="TPC-ClauseL3-Wording"/>
        <w:tabs>
          <w:tab w:val="clear" w:pos="630"/>
        </w:tabs>
        <w:ind w:left="720" w:hanging="720"/>
      </w:pPr>
      <w:r>
        <w:t xml:space="preserve">Special </w:t>
      </w:r>
      <w:r w:rsidRPr="00785508">
        <w:rPr>
          <w:rStyle w:val="TPC-FontDef-Term"/>
        </w:rPr>
        <w:t>Customer</w:t>
      </w:r>
      <w:r>
        <w:t xml:space="preserve"> </w:t>
      </w:r>
      <w:r w:rsidRPr="00785508">
        <w:rPr>
          <w:rStyle w:val="TPC-FontDef-Term"/>
        </w:rPr>
        <w:t>Discount</w:t>
      </w:r>
      <w:r>
        <w:t>s, such as GSA (U.S. General Services Administration) schedule or an educational schedule, are prohibited.</w:t>
      </w:r>
    </w:p>
    <w:p w14:paraId="63DE981C" w14:textId="53C56CFC" w:rsidR="00B97677" w:rsidRPr="00B97677" w:rsidRDefault="00AB27A4" w:rsidP="00916A7A">
      <w:pPr>
        <w:pStyle w:val="TPC-ClauseL3-Wording"/>
        <w:tabs>
          <w:tab w:val="clear" w:pos="630"/>
        </w:tabs>
        <w:ind w:left="720" w:hanging="720"/>
      </w:pPr>
      <w:r>
        <w:t xml:space="preserve">Any </w:t>
      </w:r>
      <w:r w:rsidRPr="00916A7A">
        <w:rPr>
          <w:rStyle w:val="TPC-FontDef-Term"/>
        </w:rPr>
        <w:t>Discount</w:t>
      </w:r>
      <w:r>
        <w:t xml:space="preserve"> must be in the same </w:t>
      </w:r>
      <w:r w:rsidRPr="00916A7A">
        <w:rPr>
          <w:rStyle w:val="TPC-FontDef-Term"/>
        </w:rPr>
        <w:t>Priced Currency</w:t>
      </w:r>
      <w:r>
        <w:t xml:space="preserve"> as the </w:t>
      </w:r>
      <w:r w:rsidRPr="00916A7A">
        <w:rPr>
          <w:rStyle w:val="TPC-FontDef-Term"/>
        </w:rPr>
        <w:t>Line Item(s)</w:t>
      </w:r>
      <w:r>
        <w:t xml:space="preserve"> to which it applies.</w:t>
      </w:r>
    </w:p>
    <w:p w14:paraId="2F38D8DF" w14:textId="77777777" w:rsidR="00EA73CC" w:rsidRDefault="00A52103" w:rsidP="00785508">
      <w:pPr>
        <w:pStyle w:val="TPC-ClauseL2-Title"/>
      </w:pPr>
      <w:bookmarkStart w:id="35" w:name="_Ref433717070"/>
      <w:bookmarkStart w:id="36" w:name="_Toc95999130"/>
      <w:r>
        <w:t>Line Items</w:t>
      </w:r>
      <w:r w:rsidR="00EA73CC">
        <w:t xml:space="preserve"> not currently </w:t>
      </w:r>
      <w:r w:rsidR="00BE2268">
        <w:t xml:space="preserve">Generally </w:t>
      </w:r>
      <w:r w:rsidR="00EA73CC">
        <w:t>Available</w:t>
      </w:r>
      <w:bookmarkEnd w:id="35"/>
      <w:bookmarkEnd w:id="36"/>
    </w:p>
    <w:p w14:paraId="32E4BF1A" w14:textId="77777777" w:rsidR="00C429DF" w:rsidRPr="00327E80" w:rsidRDefault="00EA73CC" w:rsidP="00785508">
      <w:pPr>
        <w:pStyle w:val="TPC-ClauseWording-Align"/>
      </w:pPr>
      <w:r w:rsidRPr="00327E80">
        <w:t xml:space="preserve">If allowed by the </w:t>
      </w:r>
      <w:r w:rsidRPr="00785508">
        <w:rPr>
          <w:b/>
        </w:rPr>
        <w:t>Pricing Methodology</w:t>
      </w:r>
      <w:r w:rsidRPr="00327E80">
        <w:t xml:space="preserve">, the following </w:t>
      </w:r>
      <w:r>
        <w:t xml:space="preserve">requirements must be followed for </w:t>
      </w:r>
      <w:r w:rsidRPr="00785508">
        <w:rPr>
          <w:b/>
        </w:rPr>
        <w:t xml:space="preserve">Priced </w:t>
      </w:r>
      <w:r w:rsidR="00A52103">
        <w:rPr>
          <w:b/>
        </w:rPr>
        <w:t>Line Item</w:t>
      </w:r>
      <w:r w:rsidR="00A52103" w:rsidRPr="00785508">
        <w:t>s</w:t>
      </w:r>
      <w:r>
        <w:t xml:space="preserve"> that</w:t>
      </w:r>
      <w:r w:rsidRPr="00327E80">
        <w:t xml:space="preserve"> are not </w:t>
      </w:r>
      <w:r w:rsidR="00BE2268">
        <w:rPr>
          <w:b/>
        </w:rPr>
        <w:t xml:space="preserve">Generally </w:t>
      </w:r>
      <w:r>
        <w:rPr>
          <w:b/>
        </w:rPr>
        <w:t>A</w:t>
      </w:r>
      <w:r w:rsidRPr="00327E80">
        <w:rPr>
          <w:b/>
        </w:rPr>
        <w:t>vailable</w:t>
      </w:r>
      <w:r w:rsidR="004D583C">
        <w:rPr>
          <w:b/>
        </w:rPr>
        <w:t xml:space="preserve"> </w:t>
      </w:r>
      <w:r w:rsidR="004D583C" w:rsidRPr="00785508">
        <w:t>at the time of publication</w:t>
      </w:r>
      <w:r w:rsidRPr="00327E80">
        <w:t>.</w:t>
      </w:r>
    </w:p>
    <w:p w14:paraId="0C8404FE" w14:textId="3674DC23" w:rsidR="00BE2268" w:rsidRDefault="00BE2268" w:rsidP="00785508">
      <w:pPr>
        <w:pStyle w:val="TPC-ClauseL3-Wording"/>
        <w:tabs>
          <w:tab w:val="clear" w:pos="630"/>
        </w:tabs>
        <w:ind w:left="720" w:hanging="720"/>
      </w:pPr>
      <w:r>
        <w:t xml:space="preserve">It is realized that vendors may announce new products and disclose </w:t>
      </w:r>
      <w:r w:rsidRPr="00785508">
        <w:rPr>
          <w:rStyle w:val="TPC-FontDef-Term"/>
        </w:rPr>
        <w:t>Result</w:t>
      </w:r>
      <w:r>
        <w:t xml:space="preserve">s before the products have </w:t>
      </w:r>
      <w:r w:rsidR="007C2BFB">
        <w:t>shipped</w:t>
      </w:r>
      <w:r>
        <w:t xml:space="preserve"> to </w:t>
      </w:r>
      <w:r w:rsidRPr="00785508">
        <w:rPr>
          <w:rStyle w:val="TPC-FontDef-Term"/>
        </w:rPr>
        <w:t>Customer</w:t>
      </w:r>
      <w:r>
        <w:t>s. This is allowed, but any use of benchmark-special implementations is specifically disallowed (see Clause</w:t>
      </w:r>
      <w:r w:rsidR="004D583C">
        <w:t xml:space="preserve"> </w:t>
      </w:r>
      <w:r w:rsidR="004D583C">
        <w:fldChar w:fldCharType="begin"/>
      </w:r>
      <w:r w:rsidR="004D583C">
        <w:instrText xml:space="preserve"> REF _Ref433716785 \n \h </w:instrText>
      </w:r>
      <w:r w:rsidR="008B75CF">
        <w:instrText xml:space="preserve"> \* MERGEFORMAT </w:instrText>
      </w:r>
      <w:r w:rsidR="004D583C">
        <w:fldChar w:fldCharType="separate"/>
      </w:r>
      <w:r w:rsidR="007E296A">
        <w:t>0.2</w:t>
      </w:r>
      <w:r w:rsidR="004D583C">
        <w:fldChar w:fldCharType="end"/>
      </w:r>
      <w:r>
        <w:t>).</w:t>
      </w:r>
    </w:p>
    <w:p w14:paraId="3FC02EC2" w14:textId="77777777" w:rsidR="00BE2268" w:rsidRDefault="00BE2268" w:rsidP="00785508">
      <w:pPr>
        <w:pStyle w:val="TPC-ClauseL3-Wording"/>
        <w:tabs>
          <w:tab w:val="clear" w:pos="630"/>
        </w:tabs>
        <w:ind w:left="720" w:hanging="720"/>
      </w:pPr>
      <w:r>
        <w:lastRenderedPageBreak/>
        <w:t xml:space="preserve">For any </w:t>
      </w:r>
      <w:r w:rsidR="00A52103">
        <w:rPr>
          <w:rStyle w:val="TPC-FontDef-Term"/>
        </w:rPr>
        <w:t>Line Item</w:t>
      </w:r>
      <w:r>
        <w:t xml:space="preserve"> that is not currently </w:t>
      </w:r>
      <w:r w:rsidRPr="00785508">
        <w:rPr>
          <w:rStyle w:val="TPC-FontDef-Term"/>
        </w:rPr>
        <w:t>Available</w:t>
      </w:r>
      <w:r>
        <w:t>, any</w:t>
      </w:r>
      <w:r w:rsidRPr="00785508">
        <w:t xml:space="preserve"> </w:t>
      </w:r>
      <w:r w:rsidRPr="00785508">
        <w:rPr>
          <w:rStyle w:val="TPC-FontDef-Term"/>
        </w:rPr>
        <w:t>Customer</w:t>
      </w:r>
      <w:r>
        <w:t xml:space="preserve"> must be able to order some product from the same vendor that is </w:t>
      </w:r>
      <w:r w:rsidRPr="00785508">
        <w:rPr>
          <w:rStyle w:val="TPC-FontDef-Term"/>
        </w:rPr>
        <w:t>Generally Available</w:t>
      </w:r>
      <w:r>
        <w:t xml:space="preserve"> that is of the same type and has similar functionality as the product used in the </w:t>
      </w:r>
      <w:r w:rsidRPr="00785508">
        <w:rPr>
          <w:rStyle w:val="TPC-FontDef-Term"/>
        </w:rPr>
        <w:t>Result</w:t>
      </w:r>
      <w:r>
        <w:t xml:space="preserve">. The means for ordering the existing product must be the same as the means disclosed by the </w:t>
      </w:r>
      <w:r w:rsidR="004D583C" w:rsidRPr="00785508">
        <w:rPr>
          <w:rStyle w:val="TPC-FontDef-Term"/>
        </w:rPr>
        <w:t>Test S</w:t>
      </w:r>
      <w:r w:rsidRPr="00785508">
        <w:rPr>
          <w:rStyle w:val="TPC-FontDef-Term"/>
        </w:rPr>
        <w:t>ponsor</w:t>
      </w:r>
      <w:r>
        <w:t xml:space="preserve"> for the product used in the </w:t>
      </w:r>
      <w:r w:rsidRPr="00785508">
        <w:rPr>
          <w:rStyle w:val="TPC-FontDef-Term"/>
        </w:rPr>
        <w:t>Result</w:t>
      </w:r>
      <w:r>
        <w:t>.</w:t>
      </w:r>
    </w:p>
    <w:p w14:paraId="4ACEA1F1" w14:textId="77777777" w:rsidR="00E418AA" w:rsidRPr="00327E80" w:rsidRDefault="00BE2268" w:rsidP="00785508">
      <w:pPr>
        <w:pStyle w:val="TPC-ClauseWording-Align"/>
      </w:pPr>
      <w:r>
        <w:t xml:space="preserve">A supplier with an existing product, such as a computer, server, storage, database, transaction monitor, or operating system, may price a newly announced product offering that is not currently </w:t>
      </w:r>
      <w:r w:rsidRPr="00F71011">
        <w:rPr>
          <w:rStyle w:val="TPC-FontDef-Term"/>
        </w:rPr>
        <w:t>Available</w:t>
      </w:r>
      <w:r>
        <w:t xml:space="preserve">. A supplier that has not offered a predecessor product in the past must make the product </w:t>
      </w:r>
      <w:r w:rsidRPr="00F71011">
        <w:rPr>
          <w:rStyle w:val="TPC-FontDef-Term"/>
        </w:rPr>
        <w:t>Generally Available</w:t>
      </w:r>
      <w:r>
        <w:t xml:space="preserve"> prior to its inclusion in </w:t>
      </w:r>
      <w:proofErr w:type="gramStart"/>
      <w:r>
        <w:t xml:space="preserve">an </w:t>
      </w:r>
      <w:r w:rsidRPr="00F71011">
        <w:rPr>
          <w:rStyle w:val="TPC-FontDef-Term"/>
        </w:rPr>
        <w:t>FDR</w:t>
      </w:r>
      <w:proofErr w:type="gramEnd"/>
      <w:r>
        <w:t>.</w:t>
      </w:r>
    </w:p>
    <w:p w14:paraId="74276FBE" w14:textId="77777777" w:rsidR="006C4E39" w:rsidRDefault="006C4E39" w:rsidP="00785508">
      <w:pPr>
        <w:pStyle w:val="TPC-ClauseL2-Title"/>
      </w:pPr>
      <w:bookmarkStart w:id="37" w:name="_Ref433789983"/>
      <w:bookmarkStart w:id="38" w:name="_Toc95999131"/>
      <w:r>
        <w:t xml:space="preserve">Default </w:t>
      </w:r>
      <w:r w:rsidR="00CE4534">
        <w:t xml:space="preserve">3-Year </w:t>
      </w:r>
      <w:r>
        <w:t>Pricing Methodology</w:t>
      </w:r>
      <w:bookmarkEnd w:id="37"/>
      <w:bookmarkEnd w:id="38"/>
    </w:p>
    <w:p w14:paraId="27F6BA05" w14:textId="77777777" w:rsidR="00E418AA" w:rsidRPr="00327E80" w:rsidRDefault="00E418AA" w:rsidP="00785508">
      <w:pPr>
        <w:pStyle w:val="TPC-ClauseWording-Align"/>
        <w:tabs>
          <w:tab w:val="clear" w:pos="720"/>
        </w:tabs>
        <w:ind w:left="360"/>
      </w:pPr>
      <w:r>
        <w:t xml:space="preserve">If the </w:t>
      </w:r>
      <w:r w:rsidR="004D583C" w:rsidRPr="00785508">
        <w:rPr>
          <w:b/>
        </w:rPr>
        <w:t>B</w:t>
      </w:r>
      <w:r w:rsidRPr="00785508">
        <w:rPr>
          <w:b/>
        </w:rPr>
        <w:t xml:space="preserve">enchmark </w:t>
      </w:r>
      <w:r w:rsidR="004D583C" w:rsidRPr="00785508">
        <w:rPr>
          <w:b/>
        </w:rPr>
        <w:t>Standard</w:t>
      </w:r>
      <w:r>
        <w:t xml:space="preserve"> does not specify the allowed </w:t>
      </w:r>
      <w:r w:rsidRPr="004F74B2">
        <w:rPr>
          <w:rStyle w:val="TPC-FontDef-Term"/>
        </w:rPr>
        <w:t xml:space="preserve">Pricing </w:t>
      </w:r>
      <w:r w:rsidR="00405A1C">
        <w:rPr>
          <w:rStyle w:val="TPC-FontDef-Term"/>
        </w:rPr>
        <w:t>Methodology</w:t>
      </w:r>
      <w:r w:rsidR="00405A1C" w:rsidRPr="00405A1C">
        <w:rPr>
          <w:rStyle w:val="TPC-FontDef-Term"/>
          <w:b w:val="0"/>
        </w:rPr>
        <w:t>,</w:t>
      </w:r>
      <w:r>
        <w:t xml:space="preserve"> then the </w:t>
      </w:r>
      <w:r w:rsidRPr="004F74B2">
        <w:rPr>
          <w:rStyle w:val="TPC-FontDef-Term"/>
        </w:rPr>
        <w:t xml:space="preserve">Default </w:t>
      </w:r>
      <w:r w:rsidR="004D583C">
        <w:rPr>
          <w:rStyle w:val="TPC-FontDef-Term"/>
        </w:rPr>
        <w:t xml:space="preserve">Pricing </w:t>
      </w:r>
      <w:r>
        <w:rPr>
          <w:rStyle w:val="TPC-FontDef-Term"/>
        </w:rPr>
        <w:t>Methodology</w:t>
      </w:r>
      <w:r>
        <w:t xml:space="preserve"> will apply.</w:t>
      </w:r>
    </w:p>
    <w:p w14:paraId="3F4B1E2B" w14:textId="5CED46FD" w:rsidR="00E418AA" w:rsidRDefault="00E418AA" w:rsidP="00785508">
      <w:pPr>
        <w:pStyle w:val="TPC-ClauseL3-Wording"/>
        <w:tabs>
          <w:tab w:val="clear" w:pos="630"/>
        </w:tabs>
        <w:ind w:left="720" w:hanging="720"/>
      </w:pPr>
      <w:r>
        <w:t xml:space="preserve">The </w:t>
      </w:r>
      <w:r w:rsidR="00214A89" w:rsidRPr="6943BC0C">
        <w:rPr>
          <w:rStyle w:val="TPC-FontDef-Term"/>
        </w:rPr>
        <w:t>Pricing Period Cost</w:t>
      </w:r>
      <w:r>
        <w:t xml:space="preserve"> </w:t>
      </w:r>
      <w:r w:rsidR="1FE802E9">
        <w:t xml:space="preserve">for </w:t>
      </w:r>
      <w:r>
        <w:t xml:space="preserve">the entire </w:t>
      </w:r>
      <w:r w:rsidRPr="6943BC0C">
        <w:rPr>
          <w:rStyle w:val="TPC-FontDef-Term"/>
        </w:rPr>
        <w:t>Priced Configuration</w:t>
      </w:r>
      <w:r>
        <w:t xml:space="preserve"> must be used, including all hardware (purchase price), software (license charges)</w:t>
      </w:r>
      <w:r w:rsidR="004D583C">
        <w:t xml:space="preserve">, </w:t>
      </w:r>
      <w:r w:rsidR="004D583C" w:rsidRPr="6943BC0C">
        <w:rPr>
          <w:rStyle w:val="TPC-FontDef-Term"/>
        </w:rPr>
        <w:t>Licensed Compute Services</w:t>
      </w:r>
      <w:r w:rsidR="00A721ED" w:rsidRPr="6943BC0C">
        <w:rPr>
          <w:rStyle w:val="TPC-FontDef-Term"/>
        </w:rPr>
        <w:t>,</w:t>
      </w:r>
      <w:r>
        <w:t xml:space="preserve"> and hardware</w:t>
      </w:r>
      <w:r w:rsidR="00F53B62">
        <w:t xml:space="preserve"> maintenance</w:t>
      </w:r>
      <w:r>
        <w:t>/</w:t>
      </w:r>
      <w:r w:rsidR="00A74508" w:rsidRPr="6943BC0C">
        <w:rPr>
          <w:rStyle w:val="TPC-FontDef-Term"/>
        </w:rPr>
        <w:t>Software Maintenance Update</w:t>
      </w:r>
      <w:r>
        <w:t xml:space="preserve"> charges over a period of 3 years (36 months).</w:t>
      </w:r>
    </w:p>
    <w:p w14:paraId="3FD134FB" w14:textId="77777777" w:rsidR="006068EC" w:rsidRPr="00327E80" w:rsidRDefault="006068EC" w:rsidP="00785508">
      <w:pPr>
        <w:pStyle w:val="TPC-ClauseWording-Align"/>
      </w:pPr>
      <w:r w:rsidRPr="00785508">
        <w:rPr>
          <w:rStyle w:val="TPC-Comment"/>
        </w:rPr>
        <w:t>Comment</w:t>
      </w:r>
      <w:r>
        <w:t xml:space="preserve">: If the </w:t>
      </w:r>
      <w:r w:rsidRPr="00785508">
        <w:rPr>
          <w:b/>
        </w:rPr>
        <w:t>Licensed Compute Services</w:t>
      </w:r>
      <w:r>
        <w:t xml:space="preserve"> pricing does not include a </w:t>
      </w:r>
      <w:r w:rsidR="00405A1C">
        <w:t>3-year</w:t>
      </w:r>
      <w:r>
        <w:t xml:space="preserve"> price, the </w:t>
      </w:r>
      <w:r w:rsidR="00AE3275" w:rsidRPr="00785508">
        <w:rPr>
          <w:b/>
        </w:rPr>
        <w:t>T</w:t>
      </w:r>
      <w:r w:rsidRPr="00785508">
        <w:rPr>
          <w:b/>
        </w:rPr>
        <w:t xml:space="preserve">est </w:t>
      </w:r>
      <w:r w:rsidR="00AE3275" w:rsidRPr="00785508">
        <w:rPr>
          <w:b/>
        </w:rPr>
        <w:t>S</w:t>
      </w:r>
      <w:r w:rsidRPr="00785508">
        <w:rPr>
          <w:b/>
        </w:rPr>
        <w:t>ponsor</w:t>
      </w:r>
      <w:r>
        <w:t xml:space="preserve"> may multiply the </w:t>
      </w:r>
      <w:r w:rsidRPr="00785508">
        <w:rPr>
          <w:b/>
        </w:rPr>
        <w:t>Licensed Compute Services</w:t>
      </w:r>
      <w:r>
        <w:t xml:space="preserve"> </w:t>
      </w:r>
      <w:r w:rsidR="00405A1C">
        <w:t>1-year</w:t>
      </w:r>
      <w:r>
        <w:t xml:space="preserve"> price by 3 </w:t>
      </w:r>
      <w:proofErr w:type="gramStart"/>
      <w:r>
        <w:t>in order to</w:t>
      </w:r>
      <w:proofErr w:type="gramEnd"/>
      <w:r>
        <w:t xml:space="preserve"> satisfy this requirement.</w:t>
      </w:r>
    </w:p>
    <w:p w14:paraId="57EA6776" w14:textId="4C2110E1" w:rsidR="00E418AA" w:rsidRDefault="00E418AA" w:rsidP="00431A55">
      <w:pPr>
        <w:pStyle w:val="TPC-ClauseL3-Wording"/>
        <w:tabs>
          <w:tab w:val="clear" w:pos="630"/>
        </w:tabs>
        <w:ind w:left="720" w:hanging="720"/>
      </w:pPr>
      <w:r w:rsidRPr="00785508">
        <w:rPr>
          <w:rStyle w:val="TPC-FontDef-Term"/>
        </w:rPr>
        <w:t>Maintenance Pricing</w:t>
      </w:r>
      <w:r>
        <w:t xml:space="preserve"> must cover a period of 3 years</w:t>
      </w:r>
      <w:r w:rsidR="006068EC">
        <w:t xml:space="preserve"> (see </w:t>
      </w:r>
      <w:r w:rsidR="004D583C">
        <w:fldChar w:fldCharType="begin"/>
      </w:r>
      <w:r w:rsidR="004D583C">
        <w:instrText xml:space="preserve"> REF _Ref433716996 \n \h </w:instrText>
      </w:r>
      <w:r w:rsidR="00A277BB">
        <w:instrText xml:space="preserve"> \* MERGEFORMAT </w:instrText>
      </w:r>
      <w:r w:rsidR="004D583C">
        <w:fldChar w:fldCharType="separate"/>
      </w:r>
      <w:r w:rsidR="007E296A">
        <w:t xml:space="preserve">Clause 4  </w:t>
      </w:r>
      <w:r w:rsidR="004D583C">
        <w:fldChar w:fldCharType="end"/>
      </w:r>
      <w:r w:rsidR="006068EC">
        <w:t>)</w:t>
      </w:r>
      <w:r w:rsidR="00A721ED">
        <w:t>.</w:t>
      </w:r>
    </w:p>
    <w:p w14:paraId="568FF162" w14:textId="03537CB3" w:rsidR="00905995" w:rsidRPr="00785508" w:rsidRDefault="00905995" w:rsidP="00785508">
      <w:pPr>
        <w:pStyle w:val="TPC-ClauseL3-Wording"/>
        <w:tabs>
          <w:tab w:val="clear" w:pos="630"/>
        </w:tabs>
        <w:ind w:left="720" w:hanging="720"/>
      </w:pPr>
      <w:r>
        <w:t xml:space="preserve">The </w:t>
      </w:r>
      <w:r w:rsidRPr="00785508">
        <w:rPr>
          <w:rStyle w:val="TPC-FontDef-Term"/>
        </w:rPr>
        <w:t>Benchmark Standard</w:t>
      </w:r>
      <w:r>
        <w:t xml:space="preserve"> will </w:t>
      </w:r>
      <w:r w:rsidRPr="00905995">
        <w:t xml:space="preserve">specify those </w:t>
      </w:r>
      <w:r w:rsidRPr="00785508">
        <w:rPr>
          <w:rStyle w:val="TPC-FontDef-Term"/>
        </w:rPr>
        <w:t>Component</w:t>
      </w:r>
      <w:r w:rsidRPr="00905995">
        <w:t>s that can be substituted</w:t>
      </w:r>
      <w:r w:rsidR="0033169C">
        <w:t xml:space="preserve"> (see Clause </w:t>
      </w:r>
      <w:r w:rsidR="0033169C">
        <w:fldChar w:fldCharType="begin"/>
      </w:r>
      <w:r w:rsidR="0033169C">
        <w:instrText xml:space="preserve"> REF _Ref441666977 \r \h </w:instrText>
      </w:r>
      <w:r w:rsidR="0033169C">
        <w:fldChar w:fldCharType="separate"/>
      </w:r>
      <w:r w:rsidR="007E296A">
        <w:t>5.7</w:t>
      </w:r>
      <w:r w:rsidR="0033169C">
        <w:fldChar w:fldCharType="end"/>
      </w:r>
      <w:r w:rsidR="0033169C">
        <w:t>)</w:t>
      </w:r>
      <w:r w:rsidRPr="00905995">
        <w:t xml:space="preserve">. </w:t>
      </w:r>
    </w:p>
    <w:p w14:paraId="6B2C1C6F" w14:textId="1AA32317" w:rsidR="00C429DF" w:rsidRPr="00327E80" w:rsidRDefault="00C429DF" w:rsidP="00785508">
      <w:pPr>
        <w:pStyle w:val="TPC-ClauseL3-Wording"/>
        <w:tabs>
          <w:tab w:val="clear" w:pos="630"/>
        </w:tabs>
        <w:ind w:left="720" w:hanging="720"/>
      </w:pPr>
      <w:r w:rsidRPr="00785508">
        <w:rPr>
          <w:rStyle w:val="TPC-FontDef-Term"/>
        </w:rPr>
        <w:t>Pricing</w:t>
      </w:r>
      <w:r w:rsidRPr="00E418AA">
        <w:t xml:space="preserve"> may use packages and </w:t>
      </w:r>
      <w:r w:rsidRPr="00785508">
        <w:rPr>
          <w:rStyle w:val="TPC-FontDef-Term"/>
        </w:rPr>
        <w:t>Discount</w:t>
      </w:r>
      <w:r w:rsidRPr="00E418AA">
        <w:t xml:space="preserve">s that are </w:t>
      </w:r>
      <w:r w:rsidRPr="00785508">
        <w:rPr>
          <w:rStyle w:val="TPC-FontDef-Term"/>
        </w:rPr>
        <w:t>Generally Available</w:t>
      </w:r>
      <w:r w:rsidRPr="00785508">
        <w:t xml:space="preserve"> (see Clause </w:t>
      </w:r>
      <w:r w:rsidR="004D583C">
        <w:fldChar w:fldCharType="begin"/>
      </w:r>
      <w:r w:rsidR="004D583C">
        <w:instrText xml:space="preserve"> REF _Ref433717029 \n \h </w:instrText>
      </w:r>
      <w:r w:rsidR="00A277BB">
        <w:instrText xml:space="preserve"> \* MERGEFORMAT </w:instrText>
      </w:r>
      <w:r w:rsidR="004D583C">
        <w:fldChar w:fldCharType="separate"/>
      </w:r>
      <w:r w:rsidR="007E296A">
        <w:t>1.5</w:t>
      </w:r>
      <w:r w:rsidR="004D583C">
        <w:fldChar w:fldCharType="end"/>
      </w:r>
      <w:r w:rsidRPr="00785508">
        <w:t>)</w:t>
      </w:r>
      <w:r w:rsidRPr="00327E80">
        <w:t>.</w:t>
      </w:r>
    </w:p>
    <w:p w14:paraId="164BB461" w14:textId="4FD9ED81" w:rsidR="00406ECB" w:rsidRDefault="00BE2268" w:rsidP="00785508">
      <w:pPr>
        <w:pStyle w:val="TPC-ClauseL3-Wording"/>
        <w:tabs>
          <w:tab w:val="clear" w:pos="630"/>
        </w:tabs>
        <w:ind w:left="720" w:hanging="720"/>
      </w:pPr>
      <w:r w:rsidRPr="00785508">
        <w:rPr>
          <w:rStyle w:val="TPC-FontDef-Term"/>
        </w:rPr>
        <w:t>Pricing</w:t>
      </w:r>
      <w:r>
        <w:t xml:space="preserve"> may include </w:t>
      </w:r>
      <w:r w:rsidR="00A52103">
        <w:rPr>
          <w:rStyle w:val="TPC-FontDef-Term"/>
        </w:rPr>
        <w:t>Line Item</w:t>
      </w:r>
      <w:r w:rsidR="00A52103" w:rsidRPr="00785508">
        <w:rPr>
          <w:rStyle w:val="TPC-FontDef-Term"/>
          <w:b w:val="0"/>
        </w:rPr>
        <w:t>s</w:t>
      </w:r>
      <w:r>
        <w:t xml:space="preserve"> not currently </w:t>
      </w:r>
      <w:r w:rsidRPr="00785508">
        <w:rPr>
          <w:rStyle w:val="TPC-FontDef-Term"/>
        </w:rPr>
        <w:t>Generally Available</w:t>
      </w:r>
      <w:r>
        <w:t xml:space="preserve"> (see Clause</w:t>
      </w:r>
      <w:r w:rsidR="004D583C">
        <w:t xml:space="preserve"> </w:t>
      </w:r>
      <w:r w:rsidR="004D583C">
        <w:fldChar w:fldCharType="begin"/>
      </w:r>
      <w:r w:rsidR="004D583C">
        <w:instrText xml:space="preserve"> REF _Ref433717070 \n \h </w:instrText>
      </w:r>
      <w:r w:rsidR="00A277BB">
        <w:instrText xml:space="preserve"> \* MERGEFORMAT </w:instrText>
      </w:r>
      <w:r w:rsidR="004D583C">
        <w:fldChar w:fldCharType="separate"/>
      </w:r>
      <w:r w:rsidR="007E296A">
        <w:t>1.6</w:t>
      </w:r>
      <w:r w:rsidR="004D583C">
        <w:fldChar w:fldCharType="end"/>
      </w:r>
      <w:r>
        <w:t>).</w:t>
      </w:r>
    </w:p>
    <w:p w14:paraId="7153AFFF" w14:textId="6318E44E" w:rsidR="006300B8" w:rsidRDefault="000B6974" w:rsidP="00785508">
      <w:pPr>
        <w:pStyle w:val="TPC-ClauseL3-Wording"/>
        <w:tabs>
          <w:tab w:val="clear" w:pos="630"/>
          <w:tab w:val="clear" w:pos="1080"/>
          <w:tab w:val="left" w:pos="270"/>
        </w:tabs>
        <w:ind w:left="720" w:hanging="720"/>
      </w:pPr>
      <w:r>
        <w:t>Auditing</w:t>
      </w:r>
      <w:r w:rsidR="00F446EE">
        <w:t xml:space="preserve"> the benchmark </w:t>
      </w:r>
      <w:r w:rsidR="00F446EE" w:rsidRPr="00C34D17">
        <w:rPr>
          <w:rStyle w:val="TPC-FontDef-Term"/>
        </w:rPr>
        <w:t>Pricing</w:t>
      </w:r>
      <w:r w:rsidR="00F446EE">
        <w:t xml:space="preserve"> for a </w:t>
      </w:r>
      <w:r w:rsidR="00F446EE" w:rsidRPr="00C34D17">
        <w:rPr>
          <w:rStyle w:val="TPC-FontDef-Term"/>
        </w:rPr>
        <w:t>Result</w:t>
      </w:r>
      <w:r w:rsidR="00F446EE">
        <w:t xml:space="preserve"> </w:t>
      </w:r>
      <w:r w:rsidR="008D2EF2">
        <w:t xml:space="preserve">must </w:t>
      </w:r>
      <w:r w:rsidR="00F446EE">
        <w:t xml:space="preserve">be conducted by either a certified TPC auditor or a </w:t>
      </w:r>
      <w:r w:rsidR="00343D22" w:rsidRPr="00F40074">
        <w:rPr>
          <w:rStyle w:val="TPC-FontDef-Term"/>
        </w:rPr>
        <w:t>Pre-Publication Board</w:t>
      </w:r>
      <w:r w:rsidR="00F446EE">
        <w:t xml:space="preserve">. The </w:t>
      </w:r>
      <w:r w:rsidR="00F446EE" w:rsidRPr="00C34D17">
        <w:rPr>
          <w:rStyle w:val="TPC-FontDef-Term"/>
        </w:rPr>
        <w:t>Benchmark Standard</w:t>
      </w:r>
      <w:r w:rsidR="00F446EE">
        <w:t xml:space="preserve"> determines whether a </w:t>
      </w:r>
      <w:r w:rsidR="00010BC1">
        <w:t>certified TPC</w:t>
      </w:r>
      <w:r w:rsidR="00F446EE">
        <w:t xml:space="preserve"> auditor and/or a </w:t>
      </w:r>
      <w:r w:rsidR="00343D22" w:rsidRPr="00F40074">
        <w:rPr>
          <w:rStyle w:val="TPC-FontDef-Term"/>
        </w:rPr>
        <w:t>Pre-Publication Board</w:t>
      </w:r>
      <w:r w:rsidR="00F446EE">
        <w:t xml:space="preserve"> may be used</w:t>
      </w:r>
      <w:r w:rsidR="004D583C">
        <w:t xml:space="preserve"> (see </w:t>
      </w:r>
      <w:r w:rsidR="004D583C">
        <w:fldChar w:fldCharType="begin"/>
      </w:r>
      <w:r w:rsidR="004D583C">
        <w:instrText xml:space="preserve"> REF _Ref433717107 \n \h </w:instrText>
      </w:r>
      <w:r w:rsidR="00A277BB">
        <w:instrText xml:space="preserve"> \* MERGEFORMAT </w:instrText>
      </w:r>
      <w:r w:rsidR="004D583C">
        <w:fldChar w:fldCharType="separate"/>
      </w:r>
      <w:r w:rsidR="007E296A">
        <w:t xml:space="preserve">Clause 6  </w:t>
      </w:r>
      <w:r w:rsidR="004D583C">
        <w:fldChar w:fldCharType="end"/>
      </w:r>
      <w:r w:rsidR="004D583C">
        <w:t>)</w:t>
      </w:r>
      <w:r w:rsidR="00406ECB" w:rsidRPr="00406ECB">
        <w:t>.</w:t>
      </w:r>
    </w:p>
    <w:p w14:paraId="3293C3C5" w14:textId="77777777" w:rsidR="004D583C" w:rsidRDefault="004D583C" w:rsidP="004D583C">
      <w:pPr>
        <w:pStyle w:val="TPC-ClauseL2-Title"/>
      </w:pPr>
      <w:bookmarkStart w:id="39" w:name="_Toc95999132"/>
      <w:r>
        <w:t>One Year Pricing Methodology</w:t>
      </w:r>
      <w:bookmarkEnd w:id="39"/>
    </w:p>
    <w:p w14:paraId="69CA3966" w14:textId="05687F9D" w:rsidR="004D583C" w:rsidRDefault="004D583C" w:rsidP="00785508">
      <w:pPr>
        <w:pStyle w:val="TPC-ClauseL3-Wording"/>
        <w:tabs>
          <w:tab w:val="clear" w:pos="630"/>
        </w:tabs>
        <w:ind w:left="720" w:hanging="720"/>
      </w:pPr>
      <w:r>
        <w:t xml:space="preserve">The </w:t>
      </w:r>
      <w:r w:rsidR="00D52589">
        <w:rPr>
          <w:rStyle w:val="TPC-FontDef-Term"/>
        </w:rPr>
        <w:t>Pricing Period Cost</w:t>
      </w:r>
      <w:r w:rsidR="004D7ACA">
        <w:t xml:space="preserve"> for</w:t>
      </w:r>
      <w:r>
        <w:t xml:space="preserve"> the entire </w:t>
      </w:r>
      <w:r w:rsidRPr="00785508">
        <w:rPr>
          <w:rStyle w:val="TPC-FontDef-Term"/>
        </w:rPr>
        <w:t>Priced Configuration</w:t>
      </w:r>
      <w:r>
        <w:t xml:space="preserve"> must be used, including all hardware (purchase price), software (license charges), </w:t>
      </w:r>
      <w:r w:rsidRPr="00785508">
        <w:rPr>
          <w:rStyle w:val="TPC-FontDef-Term"/>
        </w:rPr>
        <w:t>Licensed Compute Services</w:t>
      </w:r>
      <w:r w:rsidR="00A721ED">
        <w:rPr>
          <w:rStyle w:val="TPC-FontDef-Term"/>
        </w:rPr>
        <w:t>,</w:t>
      </w:r>
      <w:r>
        <w:t xml:space="preserve"> and hardware</w:t>
      </w:r>
      <w:r w:rsidR="00F53B62">
        <w:t xml:space="preserve"> maintenance </w:t>
      </w:r>
      <w:r>
        <w:t>/</w:t>
      </w:r>
      <w:r w:rsidR="00A74508" w:rsidRPr="00D16EDF">
        <w:rPr>
          <w:rStyle w:val="TPC-FontDef-Term"/>
        </w:rPr>
        <w:t>Software Maintenance Update</w:t>
      </w:r>
      <w:r w:rsidRPr="00D16EDF">
        <w:rPr>
          <w:rStyle w:val="TPC-FontDef-Term"/>
        </w:rPr>
        <w:t xml:space="preserve"> </w:t>
      </w:r>
      <w:r>
        <w:t>charges over a period of 1 year (12 months).</w:t>
      </w:r>
      <w:r w:rsidR="004D7ACA">
        <w:t xml:space="preserve"> </w:t>
      </w:r>
    </w:p>
    <w:p w14:paraId="0E090049" w14:textId="34C2EB06" w:rsidR="004D583C" w:rsidRPr="00D03D6E" w:rsidRDefault="004D583C" w:rsidP="004D583C">
      <w:pPr>
        <w:pStyle w:val="TPC-ClauseWording-Align"/>
      </w:pPr>
      <w:r w:rsidRPr="00214A89">
        <w:rPr>
          <w:rStyle w:val="TPC-Comment"/>
        </w:rPr>
        <w:t>Comment</w:t>
      </w:r>
      <w:r w:rsidRPr="00214A89">
        <w:t xml:space="preserve">: If the </w:t>
      </w:r>
      <w:r w:rsidRPr="00214A89">
        <w:rPr>
          <w:rStyle w:val="TPC-FontDef-Term"/>
        </w:rPr>
        <w:t>Licensed Compute Services</w:t>
      </w:r>
      <w:r w:rsidRPr="00214A89">
        <w:t xml:space="preserve"> pricing does not include a </w:t>
      </w:r>
      <w:r w:rsidR="00CE4534" w:rsidRPr="00214A89">
        <w:t>1-year</w:t>
      </w:r>
      <w:r w:rsidRPr="00214A89">
        <w:t xml:space="preserve"> price, the </w:t>
      </w:r>
      <w:r w:rsidR="00AE3275" w:rsidRPr="00214A89">
        <w:rPr>
          <w:b/>
        </w:rPr>
        <w:t>T</w:t>
      </w:r>
      <w:r w:rsidRPr="00214A89">
        <w:rPr>
          <w:b/>
        </w:rPr>
        <w:t xml:space="preserve">est </w:t>
      </w:r>
      <w:r w:rsidR="00AE3275" w:rsidRPr="00214A89">
        <w:rPr>
          <w:b/>
        </w:rPr>
        <w:t>S</w:t>
      </w:r>
      <w:r w:rsidRPr="00214A89">
        <w:rPr>
          <w:b/>
        </w:rPr>
        <w:t>ponso</w:t>
      </w:r>
      <w:r w:rsidRPr="00214A89">
        <w:t xml:space="preserve">r may multiply the </w:t>
      </w:r>
      <w:r w:rsidRPr="00214A89">
        <w:rPr>
          <w:rStyle w:val="TPC-FontDef-Term"/>
        </w:rPr>
        <w:t>Licensed Compute Services</w:t>
      </w:r>
      <w:r w:rsidRPr="00214A89">
        <w:t xml:space="preserve"> </w:t>
      </w:r>
      <w:r w:rsidR="00484DA3" w:rsidRPr="00214A89">
        <w:t>1-month</w:t>
      </w:r>
      <w:r w:rsidR="00AE3275" w:rsidRPr="00214A89">
        <w:t xml:space="preserve"> price by 12</w:t>
      </w:r>
      <w:r w:rsidRPr="00214A89">
        <w:t xml:space="preserve"> </w:t>
      </w:r>
      <w:proofErr w:type="gramStart"/>
      <w:r w:rsidRPr="00214A89">
        <w:t>in order to</w:t>
      </w:r>
      <w:proofErr w:type="gramEnd"/>
      <w:r w:rsidRPr="00214A89">
        <w:t xml:space="preserve"> satisfy this requirement.</w:t>
      </w:r>
    </w:p>
    <w:p w14:paraId="0A5C9829" w14:textId="28A38D37" w:rsidR="004D583C" w:rsidRDefault="004D583C" w:rsidP="00785508">
      <w:pPr>
        <w:pStyle w:val="TPC-ClauseL3-Wording"/>
        <w:tabs>
          <w:tab w:val="clear" w:pos="630"/>
        </w:tabs>
        <w:ind w:left="720" w:hanging="720"/>
      </w:pPr>
      <w:r>
        <w:lastRenderedPageBreak/>
        <w:t xml:space="preserve">Maintenance Pricing must cover a period of </w:t>
      </w:r>
      <w:r w:rsidR="00AE3275">
        <w:t>1 year</w:t>
      </w:r>
      <w:r>
        <w:t xml:space="preserve"> (see </w:t>
      </w:r>
      <w:r w:rsidR="00A4623F">
        <w:fldChar w:fldCharType="begin"/>
      </w:r>
      <w:r w:rsidR="00A4623F">
        <w:instrText xml:space="preserve"> REF _Ref433715726 \r \h </w:instrText>
      </w:r>
      <w:r w:rsidR="00A4623F">
        <w:fldChar w:fldCharType="separate"/>
      </w:r>
      <w:r w:rsidR="007E296A">
        <w:t xml:space="preserve">Clause 4  </w:t>
      </w:r>
      <w:r w:rsidR="00A4623F">
        <w:fldChar w:fldCharType="end"/>
      </w:r>
      <w:r>
        <w:t>)</w:t>
      </w:r>
      <w:r w:rsidR="00A721ED">
        <w:t>.</w:t>
      </w:r>
    </w:p>
    <w:p w14:paraId="1D4613BF" w14:textId="699AC9CF" w:rsidR="00905995" w:rsidRPr="00785508" w:rsidRDefault="00905995" w:rsidP="00785508">
      <w:pPr>
        <w:pStyle w:val="TPC-ClauseL3-Wording"/>
        <w:tabs>
          <w:tab w:val="clear" w:pos="630"/>
        </w:tabs>
        <w:ind w:left="720" w:hanging="720"/>
      </w:pPr>
      <w:r>
        <w:t xml:space="preserve">The </w:t>
      </w:r>
      <w:r w:rsidRPr="00785508">
        <w:rPr>
          <w:rStyle w:val="TPC-FontDef-Term"/>
        </w:rPr>
        <w:t>Benchmark Standard</w:t>
      </w:r>
      <w:r>
        <w:t xml:space="preserve"> will </w:t>
      </w:r>
      <w:r w:rsidRPr="00905995">
        <w:t xml:space="preserve">specify those </w:t>
      </w:r>
      <w:r w:rsidRPr="00785508">
        <w:rPr>
          <w:rStyle w:val="TPC-FontDef-Term"/>
        </w:rPr>
        <w:t>Component</w:t>
      </w:r>
      <w:r w:rsidRPr="00905995">
        <w:t>s that can be s</w:t>
      </w:r>
      <w:r w:rsidR="00487616">
        <w:t xml:space="preserve">ubstituted (see Clause </w:t>
      </w:r>
      <w:r w:rsidR="00487616">
        <w:fldChar w:fldCharType="begin"/>
      </w:r>
      <w:r w:rsidR="00487616">
        <w:instrText xml:space="preserve"> REF _Ref441666977 \r \h </w:instrText>
      </w:r>
      <w:r w:rsidR="00487616">
        <w:fldChar w:fldCharType="separate"/>
      </w:r>
      <w:r w:rsidR="007E296A">
        <w:t>5.7</w:t>
      </w:r>
      <w:r w:rsidR="00487616">
        <w:fldChar w:fldCharType="end"/>
      </w:r>
      <w:r w:rsidR="00487616">
        <w:t>)</w:t>
      </w:r>
      <w:r w:rsidR="00487616" w:rsidRPr="00905995">
        <w:t>.</w:t>
      </w:r>
    </w:p>
    <w:p w14:paraId="2470385E" w14:textId="293DF4AE" w:rsidR="004D583C" w:rsidRPr="00D03D6E" w:rsidRDefault="004D583C" w:rsidP="00785508">
      <w:pPr>
        <w:pStyle w:val="TPC-ClauseL3-Wording"/>
        <w:tabs>
          <w:tab w:val="clear" w:pos="630"/>
        </w:tabs>
        <w:ind w:left="720" w:hanging="720"/>
      </w:pPr>
      <w:r w:rsidRPr="00785508">
        <w:rPr>
          <w:rStyle w:val="TPC-FontDef-Term"/>
        </w:rPr>
        <w:t>Pricing</w:t>
      </w:r>
      <w:r w:rsidRPr="00E418AA">
        <w:t xml:space="preserve"> may use packages and </w:t>
      </w:r>
      <w:r w:rsidRPr="00785508">
        <w:rPr>
          <w:rStyle w:val="TPC-FontDef-Term"/>
        </w:rPr>
        <w:t>Discount</w:t>
      </w:r>
      <w:r w:rsidRPr="00E418AA">
        <w:t xml:space="preserve">s that are </w:t>
      </w:r>
      <w:r w:rsidRPr="00785508">
        <w:rPr>
          <w:rStyle w:val="TPC-FontDef-Term"/>
        </w:rPr>
        <w:t>Generally Available</w:t>
      </w:r>
      <w:r w:rsidRPr="00785508">
        <w:t xml:space="preserve"> </w:t>
      </w:r>
      <w:r w:rsidRPr="00D03D6E">
        <w:t xml:space="preserve">(see Clause </w:t>
      </w:r>
      <w:r>
        <w:fldChar w:fldCharType="begin"/>
      </w:r>
      <w:r>
        <w:instrText xml:space="preserve"> REF _Ref433717029 \n \h </w:instrText>
      </w:r>
      <w:r w:rsidR="00D02A83">
        <w:instrText xml:space="preserve"> \* MERGEFORMAT </w:instrText>
      </w:r>
      <w:r>
        <w:fldChar w:fldCharType="separate"/>
      </w:r>
      <w:r w:rsidR="007E296A">
        <w:t>1.5</w:t>
      </w:r>
      <w:r>
        <w:fldChar w:fldCharType="end"/>
      </w:r>
      <w:r w:rsidRPr="00D03D6E">
        <w:t>).</w:t>
      </w:r>
    </w:p>
    <w:p w14:paraId="002F278C" w14:textId="67DF0BC6" w:rsidR="004D583C" w:rsidRDefault="004D583C" w:rsidP="00785508">
      <w:pPr>
        <w:pStyle w:val="TPC-ClauseL3-Wording"/>
        <w:tabs>
          <w:tab w:val="clear" w:pos="630"/>
        </w:tabs>
        <w:ind w:left="720" w:hanging="720"/>
      </w:pPr>
      <w:r w:rsidRPr="00785508">
        <w:rPr>
          <w:rStyle w:val="TPC-FontDef-Term"/>
        </w:rPr>
        <w:t>Pricing</w:t>
      </w:r>
      <w:r>
        <w:t xml:space="preserve"> may include </w:t>
      </w:r>
      <w:r w:rsidR="00A52103">
        <w:rPr>
          <w:rStyle w:val="TPC-FontDef-Term"/>
        </w:rPr>
        <w:t>Line Item</w:t>
      </w:r>
      <w:r w:rsidR="00A52103" w:rsidRPr="00785508">
        <w:rPr>
          <w:rStyle w:val="TPC-FontDef-Term"/>
          <w:b w:val="0"/>
        </w:rPr>
        <w:t>s</w:t>
      </w:r>
      <w:r>
        <w:t xml:space="preserve"> not currently </w:t>
      </w:r>
      <w:r w:rsidRPr="00785508">
        <w:rPr>
          <w:rStyle w:val="TPC-FontDef-Term"/>
        </w:rPr>
        <w:t>Generally Available</w:t>
      </w:r>
      <w:r>
        <w:t xml:space="preserve"> (see Clause </w:t>
      </w:r>
      <w:r>
        <w:fldChar w:fldCharType="begin"/>
      </w:r>
      <w:r>
        <w:instrText xml:space="preserve"> REF _Ref433717070 \n \h </w:instrText>
      </w:r>
      <w:r w:rsidR="00D02A83">
        <w:instrText xml:space="preserve"> \* MERGEFORMAT </w:instrText>
      </w:r>
      <w:r>
        <w:fldChar w:fldCharType="separate"/>
      </w:r>
      <w:r w:rsidR="007E296A">
        <w:t>1.6</w:t>
      </w:r>
      <w:r>
        <w:fldChar w:fldCharType="end"/>
      </w:r>
      <w:r>
        <w:t>).</w:t>
      </w:r>
    </w:p>
    <w:p w14:paraId="2C0CDE95" w14:textId="6F93446A" w:rsidR="00AE3275" w:rsidRDefault="004D7001" w:rsidP="00785508">
      <w:pPr>
        <w:pStyle w:val="TPC-ClauseL3-Wording"/>
        <w:tabs>
          <w:tab w:val="clear" w:pos="630"/>
        </w:tabs>
        <w:ind w:left="720" w:hanging="720"/>
      </w:pPr>
      <w:r>
        <w:t>Auditing</w:t>
      </w:r>
      <w:r w:rsidR="00F446EE">
        <w:t xml:space="preserve"> the benchmark </w:t>
      </w:r>
      <w:r w:rsidR="00F446EE" w:rsidRPr="00A67ED5">
        <w:rPr>
          <w:rStyle w:val="TPC-FontDef-Term"/>
        </w:rPr>
        <w:t>Pricing</w:t>
      </w:r>
      <w:r w:rsidR="00F446EE">
        <w:t xml:space="preserve"> for a </w:t>
      </w:r>
      <w:r w:rsidR="00F446EE" w:rsidRPr="00A67ED5">
        <w:rPr>
          <w:rStyle w:val="TPC-FontDef-Term"/>
        </w:rPr>
        <w:t>Result</w:t>
      </w:r>
      <w:r w:rsidR="00F446EE">
        <w:t xml:space="preserve"> </w:t>
      </w:r>
      <w:r w:rsidR="008D2EF2">
        <w:t xml:space="preserve">must </w:t>
      </w:r>
      <w:r w:rsidR="00F446EE">
        <w:t xml:space="preserve">be conducted by either a certified TPC auditor or a </w:t>
      </w:r>
      <w:r w:rsidR="00343D22" w:rsidRPr="00F40074">
        <w:rPr>
          <w:rStyle w:val="TPC-FontDef-Term"/>
        </w:rPr>
        <w:t>Pre-Publication Board</w:t>
      </w:r>
      <w:r w:rsidR="00F446EE">
        <w:t xml:space="preserve">. The </w:t>
      </w:r>
      <w:r w:rsidR="00F446EE" w:rsidRPr="00A67ED5">
        <w:rPr>
          <w:rStyle w:val="TPC-FontDef-Term"/>
        </w:rPr>
        <w:t>Benchmark Standard</w:t>
      </w:r>
      <w:r w:rsidR="00F446EE">
        <w:t xml:space="preserve"> determines whether a </w:t>
      </w:r>
      <w:r w:rsidR="00010BC1">
        <w:t>certified TPC</w:t>
      </w:r>
      <w:r w:rsidR="00010BC1" w:rsidDel="00010BC1">
        <w:t xml:space="preserve"> </w:t>
      </w:r>
      <w:r w:rsidR="00F446EE">
        <w:t xml:space="preserve">auditor and/or a </w:t>
      </w:r>
      <w:r w:rsidR="00343D22" w:rsidRPr="00F40074">
        <w:rPr>
          <w:rStyle w:val="TPC-FontDef-Term"/>
        </w:rPr>
        <w:t>Pre-Publication Board</w:t>
      </w:r>
      <w:r w:rsidR="00F446EE">
        <w:t xml:space="preserve"> may be used</w:t>
      </w:r>
      <w:r w:rsidR="004D583C">
        <w:t xml:space="preserve"> (see </w:t>
      </w:r>
      <w:r w:rsidR="00A4623F">
        <w:fldChar w:fldCharType="begin"/>
      </w:r>
      <w:r w:rsidR="00A4623F">
        <w:instrText xml:space="preserve"> REF _Ref433717107 \r \h </w:instrText>
      </w:r>
      <w:r w:rsidR="00A4623F">
        <w:fldChar w:fldCharType="separate"/>
      </w:r>
      <w:r w:rsidR="007E296A">
        <w:t xml:space="preserve">Clause 6  </w:t>
      </w:r>
      <w:r w:rsidR="00A4623F">
        <w:fldChar w:fldCharType="end"/>
      </w:r>
      <w:r w:rsidR="004D583C">
        <w:t>)</w:t>
      </w:r>
      <w:r w:rsidR="004D583C" w:rsidRPr="00406ECB">
        <w:t>.</w:t>
      </w:r>
    </w:p>
    <w:p w14:paraId="04C3C0DE" w14:textId="77777777" w:rsidR="00AE3275" w:rsidRDefault="00AE3275" w:rsidP="00AE3275">
      <w:pPr>
        <w:pStyle w:val="TPC-ClauseL2-Title"/>
      </w:pPr>
      <w:bookmarkStart w:id="40" w:name="_Ref433790018"/>
      <w:bookmarkStart w:id="41" w:name="_Toc95999133"/>
      <w:r>
        <w:t>One Month Pricing Methodology</w:t>
      </w:r>
      <w:bookmarkEnd w:id="40"/>
      <w:bookmarkEnd w:id="41"/>
    </w:p>
    <w:p w14:paraId="64CAB221" w14:textId="47891279" w:rsidR="00AE3275" w:rsidRDefault="00AE3275" w:rsidP="00785508">
      <w:pPr>
        <w:pStyle w:val="TPC-ClauseL3-Wording"/>
        <w:tabs>
          <w:tab w:val="clear" w:pos="630"/>
        </w:tabs>
        <w:ind w:left="720" w:hanging="720"/>
      </w:pPr>
      <w:r>
        <w:t xml:space="preserve">The </w:t>
      </w:r>
      <w:r w:rsidR="00214A89" w:rsidRPr="00214A89">
        <w:rPr>
          <w:rStyle w:val="TPC-FontDef-Term"/>
        </w:rPr>
        <w:t>Pricing Period Cost</w:t>
      </w:r>
      <w:r w:rsidR="00214A89">
        <w:t xml:space="preserve"> for</w:t>
      </w:r>
      <w:r>
        <w:t xml:space="preserve"> the entire </w:t>
      </w:r>
      <w:r w:rsidRPr="00785508">
        <w:rPr>
          <w:rStyle w:val="TPC-FontDef-Term"/>
        </w:rPr>
        <w:t>Priced Configuration</w:t>
      </w:r>
      <w:r>
        <w:t xml:space="preserve"> must be used, including all hardware (purchase price), software (license charges), </w:t>
      </w:r>
      <w:r w:rsidRPr="00785508">
        <w:rPr>
          <w:rStyle w:val="TPC-FontDef-Term"/>
        </w:rPr>
        <w:t>Licensed Compute Services</w:t>
      </w:r>
      <w:r w:rsidR="00A721ED">
        <w:rPr>
          <w:rStyle w:val="TPC-FontDef-Term"/>
        </w:rPr>
        <w:t>,</w:t>
      </w:r>
      <w:r>
        <w:t xml:space="preserve"> and hardware</w:t>
      </w:r>
      <w:r w:rsidR="00F53B62">
        <w:t xml:space="preserve"> maintenance </w:t>
      </w:r>
      <w:r>
        <w:t>/</w:t>
      </w:r>
      <w:r w:rsidR="00A74508" w:rsidRPr="00CF55BB">
        <w:rPr>
          <w:rStyle w:val="TPC-FontDef-Term"/>
        </w:rPr>
        <w:t>Software Maintenance Update</w:t>
      </w:r>
      <w:r>
        <w:t xml:space="preserve"> charges over a period of 1 month.</w:t>
      </w:r>
    </w:p>
    <w:p w14:paraId="4F207FA4" w14:textId="72207920" w:rsidR="00AE3275" w:rsidRDefault="00AE3275" w:rsidP="00785508">
      <w:pPr>
        <w:pStyle w:val="TPC-ClauseL3-Wording"/>
        <w:tabs>
          <w:tab w:val="clear" w:pos="630"/>
        </w:tabs>
        <w:ind w:left="720" w:hanging="720"/>
      </w:pPr>
      <w:r>
        <w:t xml:space="preserve">Maintenance </w:t>
      </w:r>
      <w:r w:rsidRPr="00785508">
        <w:rPr>
          <w:rStyle w:val="TPC-FontDef-Term"/>
        </w:rPr>
        <w:t>Pricing</w:t>
      </w:r>
      <w:r>
        <w:t xml:space="preserve"> must cover a period of 1 month (see </w:t>
      </w:r>
      <w:r w:rsidR="00376D52">
        <w:fldChar w:fldCharType="begin"/>
      </w:r>
      <w:r w:rsidR="00376D52">
        <w:instrText xml:space="preserve"> REF _Ref433715726 \r \h </w:instrText>
      </w:r>
      <w:r w:rsidR="00376D52">
        <w:fldChar w:fldCharType="separate"/>
      </w:r>
      <w:r w:rsidR="007E296A">
        <w:t xml:space="preserve">Clause 4  </w:t>
      </w:r>
      <w:r w:rsidR="00376D52">
        <w:fldChar w:fldCharType="end"/>
      </w:r>
      <w:r>
        <w:t>)</w:t>
      </w:r>
      <w:r w:rsidR="00A721ED">
        <w:t>.</w:t>
      </w:r>
    </w:p>
    <w:p w14:paraId="2CCDA6BF" w14:textId="6C214A3B" w:rsidR="00905995" w:rsidRPr="00785508" w:rsidRDefault="00905995" w:rsidP="00785508">
      <w:pPr>
        <w:pStyle w:val="TPC-ClauseL3-Wording"/>
        <w:tabs>
          <w:tab w:val="clear" w:pos="630"/>
        </w:tabs>
        <w:ind w:left="720" w:hanging="720"/>
      </w:pPr>
      <w:r>
        <w:t xml:space="preserve">The </w:t>
      </w:r>
      <w:r w:rsidRPr="00785508">
        <w:rPr>
          <w:rStyle w:val="TPC-FontDef-Term"/>
        </w:rPr>
        <w:t>Benchmark Standard</w:t>
      </w:r>
      <w:r>
        <w:t xml:space="preserve"> will </w:t>
      </w:r>
      <w:r w:rsidRPr="00905995">
        <w:t xml:space="preserve">specify those </w:t>
      </w:r>
      <w:r w:rsidRPr="00785508">
        <w:rPr>
          <w:rStyle w:val="TPC-FontDef-Term"/>
        </w:rPr>
        <w:t>Component</w:t>
      </w:r>
      <w:r w:rsidRPr="00905995">
        <w:t>s that can be substituted</w:t>
      </w:r>
      <w:r w:rsidR="00487616">
        <w:t xml:space="preserve"> (see Clause </w:t>
      </w:r>
      <w:r w:rsidR="00487616">
        <w:fldChar w:fldCharType="begin"/>
      </w:r>
      <w:r w:rsidR="00487616">
        <w:instrText xml:space="preserve"> REF _Ref441666977 \r \h </w:instrText>
      </w:r>
      <w:r w:rsidR="00487616">
        <w:fldChar w:fldCharType="separate"/>
      </w:r>
      <w:r w:rsidR="007E296A">
        <w:t>5.7</w:t>
      </w:r>
      <w:r w:rsidR="00487616">
        <w:fldChar w:fldCharType="end"/>
      </w:r>
      <w:r w:rsidR="00487616">
        <w:t>)</w:t>
      </w:r>
      <w:r w:rsidRPr="00905995">
        <w:t>.</w:t>
      </w:r>
    </w:p>
    <w:p w14:paraId="6882C400" w14:textId="5F5358EE" w:rsidR="00AE3275" w:rsidRPr="00D03D6E" w:rsidRDefault="00AE3275" w:rsidP="00785508">
      <w:pPr>
        <w:pStyle w:val="TPC-ClauseL3-Wording"/>
        <w:tabs>
          <w:tab w:val="clear" w:pos="630"/>
        </w:tabs>
        <w:ind w:left="720" w:hanging="720"/>
      </w:pPr>
      <w:r w:rsidRPr="00785508">
        <w:rPr>
          <w:rStyle w:val="TPC-FontDef-Term"/>
        </w:rPr>
        <w:t>Pricing</w:t>
      </w:r>
      <w:r w:rsidRPr="00E418AA">
        <w:t xml:space="preserve"> may use packages and </w:t>
      </w:r>
      <w:r w:rsidRPr="00785508">
        <w:rPr>
          <w:rStyle w:val="TPC-FontDef-Term"/>
        </w:rPr>
        <w:t>Discount</w:t>
      </w:r>
      <w:r w:rsidRPr="00E418AA">
        <w:t xml:space="preserve">s that are </w:t>
      </w:r>
      <w:r w:rsidRPr="00785508">
        <w:rPr>
          <w:rStyle w:val="TPC-FontDef-Term"/>
        </w:rPr>
        <w:t>Generally Available</w:t>
      </w:r>
      <w:r w:rsidRPr="00785508">
        <w:t xml:space="preserve"> </w:t>
      </w:r>
      <w:r w:rsidRPr="00D03D6E">
        <w:t xml:space="preserve">(see Clause </w:t>
      </w:r>
      <w:r>
        <w:fldChar w:fldCharType="begin"/>
      </w:r>
      <w:r>
        <w:instrText xml:space="preserve"> REF _Ref433717029 \n \h </w:instrText>
      </w:r>
      <w:r w:rsidR="00D02A83">
        <w:instrText xml:space="preserve"> \* MERGEFORMAT </w:instrText>
      </w:r>
      <w:r>
        <w:fldChar w:fldCharType="separate"/>
      </w:r>
      <w:r w:rsidR="007E296A">
        <w:t>1.5</w:t>
      </w:r>
      <w:r>
        <w:fldChar w:fldCharType="end"/>
      </w:r>
      <w:r w:rsidRPr="00D03D6E">
        <w:t>).</w:t>
      </w:r>
    </w:p>
    <w:p w14:paraId="7BA6334D" w14:textId="38BDFBE0" w:rsidR="00AE3275" w:rsidRDefault="00AE3275" w:rsidP="00785508">
      <w:pPr>
        <w:pStyle w:val="TPC-ClauseL3-Wording"/>
        <w:tabs>
          <w:tab w:val="clear" w:pos="630"/>
        </w:tabs>
        <w:ind w:left="720" w:hanging="720"/>
      </w:pPr>
      <w:r w:rsidRPr="00785508">
        <w:rPr>
          <w:rStyle w:val="TPC-FontDef-Term"/>
        </w:rPr>
        <w:t>Pricing</w:t>
      </w:r>
      <w:r>
        <w:t xml:space="preserve"> may include </w:t>
      </w:r>
      <w:r w:rsidR="00A52103">
        <w:rPr>
          <w:rStyle w:val="TPC-FontDef-Term"/>
        </w:rPr>
        <w:t>Line Item</w:t>
      </w:r>
      <w:r w:rsidR="00A52103" w:rsidRPr="00785508">
        <w:rPr>
          <w:rStyle w:val="TPC-FontDef-Term"/>
          <w:b w:val="0"/>
        </w:rPr>
        <w:t>s</w:t>
      </w:r>
      <w:r>
        <w:t xml:space="preserve"> not currently </w:t>
      </w:r>
      <w:r w:rsidRPr="00785508">
        <w:rPr>
          <w:rStyle w:val="TPC-FontDef-Term"/>
        </w:rPr>
        <w:t>Generally Available</w:t>
      </w:r>
      <w:r>
        <w:t xml:space="preserve"> (see Clause </w:t>
      </w:r>
      <w:r>
        <w:fldChar w:fldCharType="begin"/>
      </w:r>
      <w:r>
        <w:instrText xml:space="preserve"> REF _Ref433717070 \n \h </w:instrText>
      </w:r>
      <w:r w:rsidR="00D02A83">
        <w:instrText xml:space="preserve"> \* MERGEFORMAT </w:instrText>
      </w:r>
      <w:r>
        <w:fldChar w:fldCharType="separate"/>
      </w:r>
      <w:r w:rsidR="007E296A">
        <w:t>1.6</w:t>
      </w:r>
      <w:r>
        <w:fldChar w:fldCharType="end"/>
      </w:r>
      <w:r>
        <w:t>).</w:t>
      </w:r>
    </w:p>
    <w:p w14:paraId="5B84B108" w14:textId="7FB480FA" w:rsidR="00F51F27" w:rsidRPr="00A721ED" w:rsidRDefault="004D7001" w:rsidP="00A721ED">
      <w:pPr>
        <w:pStyle w:val="TPC-ClauseL3-Wording"/>
        <w:tabs>
          <w:tab w:val="clear" w:pos="630"/>
        </w:tabs>
        <w:ind w:left="720" w:hanging="720"/>
      </w:pPr>
      <w:r>
        <w:t>Auditing</w:t>
      </w:r>
      <w:r w:rsidR="00F446EE">
        <w:t xml:space="preserve"> the benchmark </w:t>
      </w:r>
      <w:r w:rsidR="00F446EE" w:rsidRPr="00A67ED5">
        <w:rPr>
          <w:rStyle w:val="TPC-FontDef-Term"/>
        </w:rPr>
        <w:t>Pricing</w:t>
      </w:r>
      <w:r w:rsidR="00F446EE">
        <w:t xml:space="preserve"> for a </w:t>
      </w:r>
      <w:r w:rsidR="00F446EE" w:rsidRPr="00A67ED5">
        <w:rPr>
          <w:rStyle w:val="TPC-FontDef-Term"/>
        </w:rPr>
        <w:t>Result</w:t>
      </w:r>
      <w:r w:rsidR="00F446EE">
        <w:t xml:space="preserve"> </w:t>
      </w:r>
      <w:r w:rsidR="008D2EF2">
        <w:t>m</w:t>
      </w:r>
      <w:r w:rsidR="001501F8">
        <w:t>ust</w:t>
      </w:r>
      <w:r w:rsidR="008D2EF2">
        <w:t xml:space="preserve"> </w:t>
      </w:r>
      <w:r w:rsidR="00F446EE">
        <w:t xml:space="preserve">be conducted by either a certified TPC auditor or a </w:t>
      </w:r>
      <w:r w:rsidR="00343D22" w:rsidRPr="00F40074">
        <w:rPr>
          <w:rStyle w:val="TPC-FontDef-Term"/>
        </w:rPr>
        <w:t>Pre-Publication Board</w:t>
      </w:r>
      <w:r w:rsidR="00F446EE">
        <w:t xml:space="preserve">. The </w:t>
      </w:r>
      <w:r w:rsidR="00F446EE" w:rsidRPr="00A67ED5">
        <w:rPr>
          <w:rStyle w:val="TPC-FontDef-Term"/>
        </w:rPr>
        <w:t>Benchmark Standard</w:t>
      </w:r>
      <w:r w:rsidR="00F446EE">
        <w:t xml:space="preserve"> determines whether a </w:t>
      </w:r>
      <w:r w:rsidR="00010BC1">
        <w:t>certified TPC</w:t>
      </w:r>
      <w:r w:rsidR="00010BC1" w:rsidDel="00010BC1">
        <w:t xml:space="preserve"> </w:t>
      </w:r>
      <w:r w:rsidR="00F446EE">
        <w:t xml:space="preserve">auditor and/or a </w:t>
      </w:r>
      <w:r w:rsidR="00343D22" w:rsidRPr="00F40074">
        <w:rPr>
          <w:rStyle w:val="TPC-FontDef-Term"/>
        </w:rPr>
        <w:t>Pre-Publication Board</w:t>
      </w:r>
      <w:r w:rsidR="00F446EE">
        <w:t xml:space="preserve"> may be used</w:t>
      </w:r>
      <w:r w:rsidR="00AE3275" w:rsidRPr="00785508">
        <w:t xml:space="preserve"> (see </w:t>
      </w:r>
      <w:r w:rsidR="00376D52">
        <w:fldChar w:fldCharType="begin"/>
      </w:r>
      <w:r w:rsidR="00376D52">
        <w:instrText xml:space="preserve"> REF _Ref433717107 \r \h </w:instrText>
      </w:r>
      <w:r w:rsidR="00376D52">
        <w:fldChar w:fldCharType="separate"/>
      </w:r>
      <w:r w:rsidR="007E296A">
        <w:t xml:space="preserve">Clause 6  </w:t>
      </w:r>
      <w:r w:rsidR="00376D52">
        <w:fldChar w:fldCharType="end"/>
      </w:r>
      <w:r w:rsidR="00AE3275" w:rsidRPr="00785508">
        <w:t>).</w:t>
      </w:r>
    </w:p>
    <w:p w14:paraId="6A8DC42C" w14:textId="1685AC85" w:rsidR="00F51F27" w:rsidRDefault="00F51F27" w:rsidP="00F40074">
      <w:pPr>
        <w:pStyle w:val="TPC-ClauseL2-Title"/>
      </w:pPr>
      <w:bookmarkStart w:id="42" w:name="_Toc95999134"/>
      <w:r>
        <w:t xml:space="preserve">Pay As You Go </w:t>
      </w:r>
      <w:r w:rsidR="00605E73">
        <w:t xml:space="preserve">Pricing </w:t>
      </w:r>
      <w:r>
        <w:t>Methodology</w:t>
      </w:r>
      <w:bookmarkEnd w:id="42"/>
    </w:p>
    <w:p w14:paraId="104FF4A5" w14:textId="3FA3486F" w:rsidR="00F51F27" w:rsidRPr="00041C4F" w:rsidRDefault="00F51F27" w:rsidP="00664354">
      <w:pPr>
        <w:pStyle w:val="TPC-ClauseL3-Wording"/>
        <w:ind w:left="1080" w:hanging="810"/>
      </w:pPr>
      <w:r>
        <w:t xml:space="preserve">The </w:t>
      </w:r>
      <w:r w:rsidR="00214A89" w:rsidRPr="00262E8B">
        <w:rPr>
          <w:rStyle w:val="TPC-FontDef-Term"/>
        </w:rPr>
        <w:t>Pricing Period Cost</w:t>
      </w:r>
      <w:r w:rsidR="00214A89">
        <w:t xml:space="preserve"> for</w:t>
      </w:r>
      <w:r>
        <w:t xml:space="preserve"> the entire </w:t>
      </w:r>
      <w:r w:rsidRPr="00F40074">
        <w:rPr>
          <w:rStyle w:val="TPC-FontDef-Term"/>
        </w:rPr>
        <w:t>Priced Configuration</w:t>
      </w:r>
      <w:r>
        <w:t xml:space="preserve"> must be used, including all hardware (purchase price), software (license charges), </w:t>
      </w:r>
      <w:r w:rsidRPr="00F40074">
        <w:rPr>
          <w:rStyle w:val="TPC-FontDef-Term"/>
        </w:rPr>
        <w:t>Licensed Compute Services</w:t>
      </w:r>
      <w:r>
        <w:t>, and hardware</w:t>
      </w:r>
      <w:r w:rsidR="00F53B62">
        <w:t xml:space="preserve"> maintenance </w:t>
      </w:r>
      <w:r>
        <w:t>/</w:t>
      </w:r>
      <w:r w:rsidR="00A74508" w:rsidRPr="00CF55BB">
        <w:rPr>
          <w:rStyle w:val="TPC-FontDef-Term"/>
        </w:rPr>
        <w:t>Software Maintenance Update</w:t>
      </w:r>
      <w:r>
        <w:t xml:space="preserve"> charges </w:t>
      </w:r>
      <w:r w:rsidR="00A721AA">
        <w:t>to c</w:t>
      </w:r>
      <w:r>
        <w:t xml:space="preserve">over the </w:t>
      </w:r>
      <w:r w:rsidR="00A721AA" w:rsidRPr="00F40074">
        <w:rPr>
          <w:rStyle w:val="TPC-FontDef-Term"/>
        </w:rPr>
        <w:t xml:space="preserve">Pricing </w:t>
      </w:r>
      <w:r w:rsidR="00A721AA" w:rsidRPr="00041C4F">
        <w:rPr>
          <w:rStyle w:val="TPC-FontDef-Term"/>
        </w:rPr>
        <w:t>Period</w:t>
      </w:r>
      <w:r w:rsidR="00A721AA" w:rsidRPr="00041C4F">
        <w:t xml:space="preserve"> as </w:t>
      </w:r>
      <w:r w:rsidRPr="00041C4F">
        <w:t xml:space="preserve">defined in the </w:t>
      </w:r>
      <w:r w:rsidRPr="00041C4F">
        <w:rPr>
          <w:rStyle w:val="TPC-FontDef-Term"/>
        </w:rPr>
        <w:t>Benchmark Standard</w:t>
      </w:r>
      <w:r w:rsidRPr="00041C4F">
        <w:t>.</w:t>
      </w:r>
    </w:p>
    <w:p w14:paraId="655DFF15" w14:textId="1EC53CB9" w:rsidR="00F51F27" w:rsidRDefault="00F51F27" w:rsidP="00664354">
      <w:pPr>
        <w:pStyle w:val="TPC-ClauseL3-Wording"/>
        <w:ind w:left="1080" w:hanging="810"/>
      </w:pPr>
      <w:r>
        <w:t xml:space="preserve">Maintenance </w:t>
      </w:r>
      <w:r w:rsidRPr="00F40074">
        <w:rPr>
          <w:rStyle w:val="TPC-FontDef-Term"/>
        </w:rPr>
        <w:t>Pricing</w:t>
      </w:r>
      <w:r>
        <w:t xml:space="preserve"> must cover the </w:t>
      </w:r>
      <w:r w:rsidR="00A721AA" w:rsidRPr="00F40074">
        <w:rPr>
          <w:rStyle w:val="TPC-FontDef-Term"/>
        </w:rPr>
        <w:t xml:space="preserve">Pricing </w:t>
      </w:r>
      <w:r w:rsidR="00A721AA" w:rsidRPr="00041C4F">
        <w:rPr>
          <w:rStyle w:val="TPC-FontDef-Term"/>
        </w:rPr>
        <w:t>Period</w:t>
      </w:r>
      <w:r w:rsidRPr="00041C4F">
        <w:t xml:space="preserve"> as defined in the </w:t>
      </w:r>
      <w:r w:rsidRPr="00041C4F">
        <w:rPr>
          <w:rStyle w:val="TPC-FontDef-Term"/>
        </w:rPr>
        <w:t>Benchmark Standard</w:t>
      </w:r>
      <w:r w:rsidR="00A721ED">
        <w:t xml:space="preserve"> (see </w:t>
      </w:r>
      <w:r w:rsidR="00041C4F">
        <w:fldChar w:fldCharType="begin"/>
      </w:r>
      <w:r w:rsidR="00041C4F">
        <w:instrText xml:space="preserve"> REF _Ref433715726 \r \h </w:instrText>
      </w:r>
      <w:r w:rsidR="00041C4F">
        <w:fldChar w:fldCharType="separate"/>
      </w:r>
      <w:r w:rsidR="007E296A">
        <w:t xml:space="preserve">Clause 4  </w:t>
      </w:r>
      <w:r w:rsidR="00041C4F">
        <w:fldChar w:fldCharType="end"/>
      </w:r>
      <w:r w:rsidR="00A721ED">
        <w:t>)</w:t>
      </w:r>
      <w:r>
        <w:t>.</w:t>
      </w:r>
    </w:p>
    <w:p w14:paraId="7965164B" w14:textId="070E54D2" w:rsidR="00F51F27" w:rsidRDefault="00F51F27" w:rsidP="00F51F27">
      <w:pPr>
        <w:pStyle w:val="TPC-ClauseL3-Wording"/>
      </w:pPr>
      <w:r>
        <w:t xml:space="preserve">Substitution of </w:t>
      </w:r>
      <w:r w:rsidRPr="00F40074">
        <w:rPr>
          <w:rStyle w:val="TPC-FontDef-Term"/>
        </w:rPr>
        <w:t>Component</w:t>
      </w:r>
      <w:r>
        <w:t>s is not allowed</w:t>
      </w:r>
      <w:r w:rsidR="00A721ED">
        <w:t xml:space="preserve"> (see Clause </w:t>
      </w:r>
      <w:r w:rsidR="00A721ED">
        <w:fldChar w:fldCharType="begin"/>
      </w:r>
      <w:r w:rsidR="00A721ED">
        <w:instrText xml:space="preserve"> REF _Ref441666977 \r \h </w:instrText>
      </w:r>
      <w:r w:rsidR="00A721ED">
        <w:fldChar w:fldCharType="separate"/>
      </w:r>
      <w:r w:rsidR="007E296A">
        <w:t>5.7</w:t>
      </w:r>
      <w:r w:rsidR="00A721ED">
        <w:fldChar w:fldCharType="end"/>
      </w:r>
      <w:r w:rsidR="00A721ED">
        <w:t>)</w:t>
      </w:r>
      <w:r>
        <w:t>.</w:t>
      </w:r>
    </w:p>
    <w:p w14:paraId="72919205" w14:textId="554B87CF" w:rsidR="00F51F27" w:rsidRDefault="00F51F27" w:rsidP="00F40074">
      <w:pPr>
        <w:pStyle w:val="TPC-ClauseL3-Wording"/>
      </w:pPr>
      <w:r w:rsidRPr="00F40074">
        <w:rPr>
          <w:rStyle w:val="TPC-FontDef-Term"/>
        </w:rPr>
        <w:t>Pricing</w:t>
      </w:r>
      <w:r>
        <w:t xml:space="preserve"> may </w:t>
      </w:r>
      <w:r w:rsidR="00A721AA">
        <w:t xml:space="preserve">not </w:t>
      </w:r>
      <w:r>
        <w:t xml:space="preserve">use packages and </w:t>
      </w:r>
      <w:r w:rsidRPr="00F40074">
        <w:rPr>
          <w:rStyle w:val="TPC-FontDef-Term"/>
        </w:rPr>
        <w:t>Discounts</w:t>
      </w:r>
      <w:r w:rsidR="00A721ED" w:rsidRPr="00785508">
        <w:t xml:space="preserve"> </w:t>
      </w:r>
      <w:r w:rsidR="00A721ED" w:rsidRPr="00D03D6E">
        <w:t xml:space="preserve">(see Clause </w:t>
      </w:r>
      <w:r w:rsidR="00A721ED">
        <w:fldChar w:fldCharType="begin"/>
      </w:r>
      <w:r w:rsidR="00A721ED">
        <w:instrText xml:space="preserve"> REF _Ref433717029 \n \h  \* MERGEFORMAT </w:instrText>
      </w:r>
      <w:r w:rsidR="00A721ED">
        <w:fldChar w:fldCharType="separate"/>
      </w:r>
      <w:r w:rsidR="007E296A">
        <w:t>1.5</w:t>
      </w:r>
      <w:r w:rsidR="00A721ED">
        <w:fldChar w:fldCharType="end"/>
      </w:r>
      <w:r w:rsidR="00A721ED" w:rsidRPr="00D03D6E">
        <w:t>)</w:t>
      </w:r>
      <w:r>
        <w:t>.</w:t>
      </w:r>
    </w:p>
    <w:p w14:paraId="5EB5CFBC" w14:textId="74F5C66D" w:rsidR="00F51F27" w:rsidRDefault="00214A89" w:rsidP="00041C4F">
      <w:pPr>
        <w:pStyle w:val="TPC-ClauseL3-Wording"/>
        <w:ind w:left="1080" w:hanging="810"/>
      </w:pPr>
      <w:r>
        <w:lastRenderedPageBreak/>
        <w:t>All</w:t>
      </w:r>
      <w:r w:rsidR="00E364FD">
        <w:t xml:space="preserve"> </w:t>
      </w:r>
      <w:r w:rsidR="00A721ED">
        <w:t xml:space="preserve">Line Items </w:t>
      </w:r>
      <w:r w:rsidR="00E364FD">
        <w:t>must be</w:t>
      </w:r>
      <w:r w:rsidR="00A721ED">
        <w:t xml:space="preserve"> Generally Available at the time of publication of the Result</w:t>
      </w:r>
      <w:r>
        <w:br/>
      </w:r>
      <w:r w:rsidR="00A721ED">
        <w:t>(</w:t>
      </w:r>
      <w:bookmarkStart w:id="43" w:name="_Int_OT0MG4pC"/>
      <w:r w:rsidR="00A721ED">
        <w:t>see</w:t>
      </w:r>
      <w:bookmarkEnd w:id="43"/>
      <w:r w:rsidR="00A721ED">
        <w:t xml:space="preserve"> Clause </w:t>
      </w:r>
      <w:r>
        <w:fldChar w:fldCharType="begin"/>
      </w:r>
      <w:r>
        <w:instrText xml:space="preserve"> REF _Ref433717070 \n \h  \* MERGEFORMAT </w:instrText>
      </w:r>
      <w:r>
        <w:fldChar w:fldCharType="separate"/>
      </w:r>
      <w:r w:rsidR="007E296A">
        <w:t>1.6</w:t>
      </w:r>
      <w:r>
        <w:fldChar w:fldCharType="end"/>
      </w:r>
      <w:r w:rsidR="00A721ED">
        <w:t>).</w:t>
      </w:r>
    </w:p>
    <w:p w14:paraId="24F1B50F" w14:textId="096CD022" w:rsidR="00A721ED" w:rsidRPr="00C5281F" w:rsidRDefault="004D7001" w:rsidP="00664354">
      <w:pPr>
        <w:pStyle w:val="TPC-ClauseL3-Wording"/>
        <w:ind w:left="1080" w:hanging="810"/>
      </w:pPr>
      <w:r>
        <w:t>Auditing</w:t>
      </w:r>
      <w:r w:rsidR="00A721ED">
        <w:t xml:space="preserve"> the benchmark </w:t>
      </w:r>
      <w:r w:rsidR="00A721ED" w:rsidRPr="00F40074">
        <w:rPr>
          <w:rStyle w:val="TPC-FontDef-Term"/>
        </w:rPr>
        <w:t>Pricing</w:t>
      </w:r>
      <w:r w:rsidR="00A721ED">
        <w:t xml:space="preserve"> for a </w:t>
      </w:r>
      <w:r w:rsidR="00A721ED" w:rsidRPr="00F40074">
        <w:rPr>
          <w:rStyle w:val="TPC-FontDef-Term"/>
        </w:rPr>
        <w:t>Result</w:t>
      </w:r>
      <w:r w:rsidR="00A721ED">
        <w:t xml:space="preserve"> must be conducted by either a certified TPC auditor or a </w:t>
      </w:r>
      <w:r w:rsidR="00343D22" w:rsidRPr="00F40074">
        <w:rPr>
          <w:rStyle w:val="es-FontDef-Term"/>
        </w:rPr>
        <w:t>Pre-Publication Board</w:t>
      </w:r>
      <w:r w:rsidR="00A721ED">
        <w:t xml:space="preserve">. The </w:t>
      </w:r>
      <w:r w:rsidR="00A721ED" w:rsidRPr="00F40074">
        <w:rPr>
          <w:rStyle w:val="TPC-FontDef-Term"/>
        </w:rPr>
        <w:t>Benchmark Standard</w:t>
      </w:r>
      <w:r w:rsidR="00A721ED">
        <w:t xml:space="preserve"> determines whether a </w:t>
      </w:r>
      <w:r w:rsidR="00010BC1">
        <w:t>certified TPC</w:t>
      </w:r>
      <w:r w:rsidR="00010BC1" w:rsidDel="00010BC1">
        <w:t xml:space="preserve"> </w:t>
      </w:r>
      <w:r w:rsidR="00A721ED">
        <w:t xml:space="preserve">auditor and/or a </w:t>
      </w:r>
      <w:r w:rsidR="00343D22" w:rsidRPr="002D32B9">
        <w:rPr>
          <w:rStyle w:val="es-FontDef-Term"/>
        </w:rPr>
        <w:t>Pre-Publication Board</w:t>
      </w:r>
      <w:r w:rsidR="00A721ED">
        <w:t xml:space="preserve"> may be used (</w:t>
      </w:r>
      <w:r w:rsidR="00A721ED" w:rsidRPr="00785508">
        <w:t xml:space="preserve">see </w:t>
      </w:r>
      <w:r w:rsidR="00041C4F">
        <w:fldChar w:fldCharType="begin"/>
      </w:r>
      <w:r w:rsidR="00041C4F">
        <w:instrText xml:space="preserve"> REF _Ref433717107 \r \h </w:instrText>
      </w:r>
      <w:r w:rsidR="00041C4F">
        <w:fldChar w:fldCharType="separate"/>
      </w:r>
      <w:r w:rsidR="007E296A">
        <w:t xml:space="preserve">Clause 6  </w:t>
      </w:r>
      <w:r w:rsidR="00041C4F">
        <w:fldChar w:fldCharType="end"/>
      </w:r>
      <w:r w:rsidR="00A721ED">
        <w:t>).</w:t>
      </w:r>
    </w:p>
    <w:p w14:paraId="542669BD" w14:textId="77777777" w:rsidR="006300B8" w:rsidRPr="006C4E39" w:rsidRDefault="006300B8" w:rsidP="00785508">
      <w:pPr>
        <w:pStyle w:val="TPC-ClauseL1-Title"/>
        <w:ind w:left="0"/>
      </w:pPr>
      <w:bookmarkStart w:id="44" w:name="_Toc95999135"/>
      <w:r w:rsidRPr="006C4E39">
        <w:lastRenderedPageBreak/>
        <w:t>Pricing Models</w:t>
      </w:r>
      <w:bookmarkEnd w:id="44"/>
    </w:p>
    <w:p w14:paraId="60B35398" w14:textId="77777777" w:rsidR="006300B8" w:rsidRDefault="006300B8" w:rsidP="004F74B2">
      <w:pPr>
        <w:pStyle w:val="TPC-ClauseWording-Align"/>
      </w:pPr>
      <w:r>
        <w:t xml:space="preserve">Refer to the individual </w:t>
      </w:r>
      <w:r w:rsidR="0044785A" w:rsidRPr="00785508">
        <w:rPr>
          <w:b/>
        </w:rPr>
        <w:t>Benchmark Standard</w:t>
      </w:r>
      <w:r w:rsidR="0044785A">
        <w:t xml:space="preserve"> </w:t>
      </w:r>
      <w:r>
        <w:t xml:space="preserve">to determine which </w:t>
      </w:r>
      <w:r w:rsidRPr="004F74B2">
        <w:rPr>
          <w:rStyle w:val="TPC-FontDef-Term"/>
        </w:rPr>
        <w:t>Pricing Models</w:t>
      </w:r>
      <w:r>
        <w:t xml:space="preserve"> are allowed.</w:t>
      </w:r>
    </w:p>
    <w:p w14:paraId="5A9AE98D" w14:textId="77777777" w:rsidR="00B2260E" w:rsidRDefault="00B2260E" w:rsidP="00785508">
      <w:pPr>
        <w:pStyle w:val="TPC-ClauseL2-Title"/>
      </w:pPr>
      <w:bookmarkStart w:id="45" w:name="_Toc95999136"/>
      <w:r>
        <w:t>Valid Pricing Models</w:t>
      </w:r>
      <w:bookmarkEnd w:id="45"/>
    </w:p>
    <w:p w14:paraId="03FE9F51" w14:textId="77777777" w:rsidR="00B2260E" w:rsidRPr="006C4E39" w:rsidRDefault="00B2260E" w:rsidP="00785508">
      <w:pPr>
        <w:pStyle w:val="TPC-ClauseWording-Align"/>
      </w:pPr>
      <w:r>
        <w:t xml:space="preserve">The following </w:t>
      </w:r>
      <w:r w:rsidRPr="004F74B2">
        <w:rPr>
          <w:rStyle w:val="TPC-FontDef-Term"/>
        </w:rPr>
        <w:t>Pricing</w:t>
      </w:r>
      <w:r>
        <w:t xml:space="preserve"> </w:t>
      </w:r>
      <w:r w:rsidRPr="00785508">
        <w:rPr>
          <w:b/>
        </w:rPr>
        <w:t>Models</w:t>
      </w:r>
      <w:r>
        <w:t xml:space="preserve"> are valid for use in the </w:t>
      </w:r>
      <w:r w:rsidRPr="004F74B2">
        <w:rPr>
          <w:rStyle w:val="TPC-FontDef-Term"/>
        </w:rPr>
        <w:t>Result</w:t>
      </w:r>
      <w:r>
        <w:t>.</w:t>
      </w:r>
    </w:p>
    <w:p w14:paraId="5A3298C7" w14:textId="77777777" w:rsidR="006300B8" w:rsidRDefault="006300B8" w:rsidP="004F74B2">
      <w:pPr>
        <w:pStyle w:val="TPC-ClauseL3-Title"/>
      </w:pPr>
      <w:r>
        <w:t xml:space="preserve">Pricing Model 1 – Default </w:t>
      </w:r>
      <w:r w:rsidR="006F0E20">
        <w:t xml:space="preserve">Pricing </w:t>
      </w:r>
      <w:r>
        <w:t>Model</w:t>
      </w:r>
    </w:p>
    <w:p w14:paraId="621BE687" w14:textId="591778C4" w:rsidR="006300B8" w:rsidRDefault="006300B8" w:rsidP="004F74B2">
      <w:pPr>
        <w:pStyle w:val="TPC-ClauseWording-Align"/>
      </w:pPr>
      <w:r>
        <w:t xml:space="preserve">If the </w:t>
      </w:r>
      <w:r w:rsidR="0044785A" w:rsidRPr="00785508">
        <w:rPr>
          <w:b/>
        </w:rPr>
        <w:t>Benchmark Standard</w:t>
      </w:r>
      <w:r w:rsidR="0044785A">
        <w:t xml:space="preserve"> </w:t>
      </w:r>
      <w:r>
        <w:t xml:space="preserve">does not specify the allowed or dis-allowed </w:t>
      </w:r>
      <w:r w:rsidRPr="004F74B2">
        <w:rPr>
          <w:rStyle w:val="TPC-FontDef-Term"/>
        </w:rPr>
        <w:t>Pricing Model</w:t>
      </w:r>
      <w:r>
        <w:t>s</w:t>
      </w:r>
      <w:r w:rsidR="00D34F91">
        <w:t>,</w:t>
      </w:r>
      <w:r>
        <w:t xml:space="preserve"> then the </w:t>
      </w:r>
      <w:r w:rsidR="006F0E20">
        <w:rPr>
          <w:rStyle w:val="TPC-FontDef-Term"/>
          <w:b w:val="0"/>
        </w:rPr>
        <w:t>d</w:t>
      </w:r>
      <w:r w:rsidRPr="00785508">
        <w:rPr>
          <w:rStyle w:val="TPC-FontDef-Term"/>
          <w:b w:val="0"/>
        </w:rPr>
        <w:t xml:space="preserve">efault </w:t>
      </w:r>
      <w:r w:rsidR="006F0E20" w:rsidRPr="00785508">
        <w:rPr>
          <w:rStyle w:val="TPC-FontDef-Term"/>
        </w:rPr>
        <w:t xml:space="preserve">Pricing </w:t>
      </w:r>
      <w:r w:rsidRPr="00785508">
        <w:rPr>
          <w:rStyle w:val="TPC-FontDef-Term"/>
        </w:rPr>
        <w:t>Model</w:t>
      </w:r>
      <w:r>
        <w:t xml:space="preserve"> will apply.</w:t>
      </w:r>
    </w:p>
    <w:p w14:paraId="6367B9E2" w14:textId="24B3CF7E" w:rsidR="006300B8" w:rsidRDefault="006300B8" w:rsidP="004F74B2">
      <w:pPr>
        <w:pStyle w:val="TPC-ClauseWording-Align"/>
      </w:pPr>
      <w:r w:rsidRPr="004F74B2">
        <w:rPr>
          <w:rStyle w:val="TPC-ClauseWording-AlignChar"/>
        </w:rPr>
        <w:t xml:space="preserve">The </w:t>
      </w:r>
      <w:r w:rsidR="006F0E20">
        <w:rPr>
          <w:rStyle w:val="TPC-FontDef-Term"/>
          <w:b w:val="0"/>
        </w:rPr>
        <w:t>d</w:t>
      </w:r>
      <w:r w:rsidR="006F0E20" w:rsidRPr="00785508">
        <w:rPr>
          <w:rStyle w:val="TPC-FontDef-Term"/>
          <w:b w:val="0"/>
        </w:rPr>
        <w:t xml:space="preserve">efault </w:t>
      </w:r>
      <w:r w:rsidRPr="00785508">
        <w:rPr>
          <w:rStyle w:val="TPC-FontDef-Term"/>
        </w:rPr>
        <w:t>Pricing Model</w:t>
      </w:r>
      <w:r w:rsidRPr="004F74B2">
        <w:rPr>
          <w:rStyle w:val="TPC-ClauseWording-AlignChar"/>
        </w:rPr>
        <w:t xml:space="preserve"> consists of a </w:t>
      </w:r>
      <w:r w:rsidRPr="004F74B2">
        <w:rPr>
          <w:rStyle w:val="TPC-FontDef-Term"/>
        </w:rPr>
        <w:t>Measured Configuration</w:t>
      </w:r>
      <w:r w:rsidRPr="004F74B2">
        <w:rPr>
          <w:rStyle w:val="TPC-ClauseWording-AlignChar"/>
        </w:rPr>
        <w:t xml:space="preserve"> </w:t>
      </w:r>
      <w:r w:rsidR="00A751BA" w:rsidRPr="004F74B2">
        <w:rPr>
          <w:rStyle w:val="TPC-ClauseWording-AlignChar"/>
        </w:rPr>
        <w:t xml:space="preserve">where the benchmark driver(s) and the System Under Test all reside in the same </w:t>
      </w:r>
      <w:r w:rsidR="00791C2B" w:rsidRPr="00785508">
        <w:rPr>
          <w:rStyle w:val="TPC-ClauseWording-AlignChar"/>
          <w:b/>
        </w:rPr>
        <w:t>Region</w:t>
      </w:r>
      <w:r w:rsidR="00791C2B" w:rsidRPr="004F74B2">
        <w:rPr>
          <w:rStyle w:val="TPC-ClauseWording-AlignChar"/>
        </w:rPr>
        <w:t xml:space="preserve"> </w:t>
      </w:r>
      <w:r w:rsidRPr="004F74B2">
        <w:rPr>
          <w:rStyle w:val="TPC-ClauseWording-AlignChar"/>
        </w:rPr>
        <w:t xml:space="preserve">and a </w:t>
      </w:r>
      <w:r w:rsidRPr="004F74B2">
        <w:rPr>
          <w:rStyle w:val="TPC-FontDef-Term"/>
        </w:rPr>
        <w:t>Priced Configuration</w:t>
      </w:r>
      <w:r w:rsidRPr="004F74B2">
        <w:rPr>
          <w:rStyle w:val="TPC-ClauseWording-AlignChar"/>
        </w:rPr>
        <w:t xml:space="preserve"> where the benchmark driver(s) and the System Under Test all reside in the same </w:t>
      </w:r>
      <w:r w:rsidR="00791C2B" w:rsidRPr="00785508">
        <w:rPr>
          <w:rStyle w:val="TPC-ClauseWording-AlignChar"/>
          <w:b/>
        </w:rPr>
        <w:t>Region</w:t>
      </w:r>
      <w:r>
        <w:t>.</w:t>
      </w:r>
      <w:r w:rsidR="00A751BA">
        <w:t xml:space="preserve"> The </w:t>
      </w:r>
      <w:r w:rsidR="00791C2B" w:rsidRPr="00785508">
        <w:rPr>
          <w:b/>
        </w:rPr>
        <w:t>Region</w:t>
      </w:r>
      <w:r w:rsidR="00791C2B">
        <w:t xml:space="preserve"> </w:t>
      </w:r>
      <w:r w:rsidR="00A751BA">
        <w:t xml:space="preserve">of the </w:t>
      </w:r>
      <w:r w:rsidR="00A751BA" w:rsidRPr="006B6F10">
        <w:rPr>
          <w:rStyle w:val="TPC-FontDef-Term"/>
        </w:rPr>
        <w:t>Priced Configuration</w:t>
      </w:r>
      <w:r w:rsidR="00A751BA">
        <w:t xml:space="preserve"> may be different than the </w:t>
      </w:r>
      <w:r w:rsidR="00791C2B" w:rsidRPr="00785508">
        <w:rPr>
          <w:b/>
        </w:rPr>
        <w:t>Region</w:t>
      </w:r>
      <w:r w:rsidR="00791C2B">
        <w:t xml:space="preserve"> </w:t>
      </w:r>
      <w:r w:rsidR="00A751BA">
        <w:t xml:space="preserve">of the </w:t>
      </w:r>
      <w:r w:rsidR="00A751BA" w:rsidRPr="006B6F10">
        <w:rPr>
          <w:rStyle w:val="TPC-FontDef-Term"/>
        </w:rPr>
        <w:t>Measured Configuration</w:t>
      </w:r>
      <w:r w:rsidR="00A751BA">
        <w:t>.</w:t>
      </w:r>
    </w:p>
    <w:p w14:paraId="1D530213" w14:textId="77777777" w:rsidR="006300B8" w:rsidRDefault="006300B8" w:rsidP="006300B8"/>
    <w:p w14:paraId="148346C1" w14:textId="5EFF20A0" w:rsidR="006300B8" w:rsidRDefault="008B72F7" w:rsidP="006300B8">
      <w:r>
        <w:rPr>
          <w:noProof/>
        </w:rPr>
        <w:drawing>
          <wp:inline distT="0" distB="0" distL="0" distR="0" wp14:anchorId="6A120810" wp14:editId="356AD877">
            <wp:extent cx="6181725" cy="1657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657350"/>
                    </a:xfrm>
                    <a:prstGeom prst="rect">
                      <a:avLst/>
                    </a:prstGeom>
                    <a:noFill/>
                    <a:ln>
                      <a:noFill/>
                    </a:ln>
                  </pic:spPr>
                </pic:pic>
              </a:graphicData>
            </a:graphic>
          </wp:inline>
        </w:drawing>
      </w:r>
    </w:p>
    <w:p w14:paraId="0B3E2844" w14:textId="4907BA6A" w:rsidR="00A751BA" w:rsidRDefault="00A751BA" w:rsidP="00785508">
      <w:pPr>
        <w:pStyle w:val="Caption"/>
        <w:jc w:val="center"/>
      </w:pPr>
      <w:r>
        <w:t xml:space="preserve">Figure </w:t>
      </w:r>
      <w:r>
        <w:fldChar w:fldCharType="begin"/>
      </w:r>
      <w:r>
        <w:instrText>SEQ Figure \* ARABIC</w:instrText>
      </w:r>
      <w:r>
        <w:fldChar w:fldCharType="separate"/>
      </w:r>
      <w:r w:rsidR="007E296A">
        <w:rPr>
          <w:noProof/>
        </w:rPr>
        <w:t>1</w:t>
      </w:r>
      <w:r>
        <w:fldChar w:fldCharType="end"/>
      </w:r>
      <w:r>
        <w:t xml:space="preserve"> – Pricing Model 1 – Default Model</w:t>
      </w:r>
    </w:p>
    <w:p w14:paraId="6A9B7D7C" w14:textId="77777777" w:rsidR="006300B8" w:rsidRDefault="006300B8" w:rsidP="00425592">
      <w:pPr>
        <w:pStyle w:val="TPC-ClauseL3-Title"/>
      </w:pPr>
      <w:r>
        <w:t>Pricing Model 2 – Intra-Region</w:t>
      </w:r>
    </w:p>
    <w:p w14:paraId="6A29F482" w14:textId="72FE5ED1" w:rsidR="006300B8" w:rsidRDefault="006300B8" w:rsidP="00425592">
      <w:pPr>
        <w:pStyle w:val="TPC-ClauseWording-Align"/>
      </w:pPr>
      <w:r>
        <w:t xml:space="preserve">The Intra-Region Pricing Model consists of a </w:t>
      </w:r>
      <w:r w:rsidRPr="00425592">
        <w:rPr>
          <w:rStyle w:val="TPC-FontDef-Term"/>
        </w:rPr>
        <w:t>Measured Configuration</w:t>
      </w:r>
      <w:r>
        <w:t xml:space="preserve"> </w:t>
      </w:r>
      <w:r w:rsidR="00A751BA">
        <w:t xml:space="preserve">where the benchmark driver(s) and the System Under Test reside in different </w:t>
      </w:r>
      <w:r w:rsidR="00791C2B" w:rsidRPr="00785508">
        <w:rPr>
          <w:b/>
        </w:rPr>
        <w:t>Regions</w:t>
      </w:r>
      <w:r w:rsidR="00A751BA">
        <w:t xml:space="preserve">. The </w:t>
      </w:r>
      <w:r w:rsidR="00A751BA" w:rsidRPr="006B6F10">
        <w:rPr>
          <w:rStyle w:val="TPC-FontDef-Term"/>
        </w:rPr>
        <w:t>Priced Configuration</w:t>
      </w:r>
      <w:r w:rsidR="00A751BA">
        <w:t xml:space="preserve"> may have the benchmark driver(s) and System Under Test co-located in the same </w:t>
      </w:r>
      <w:r w:rsidR="00791C2B" w:rsidRPr="00785508">
        <w:rPr>
          <w:b/>
        </w:rPr>
        <w:t>Region</w:t>
      </w:r>
      <w:r w:rsidR="00791C2B">
        <w:t xml:space="preserve"> </w:t>
      </w:r>
      <w:r w:rsidR="00A751BA">
        <w:t xml:space="preserve">or in different </w:t>
      </w:r>
      <w:r w:rsidR="00791C2B" w:rsidRPr="00785508">
        <w:rPr>
          <w:b/>
        </w:rPr>
        <w:t>Regions</w:t>
      </w:r>
      <w:r w:rsidR="00A751BA">
        <w:t xml:space="preserve">. When the </w:t>
      </w:r>
      <w:r w:rsidR="00A751BA" w:rsidRPr="006B6F10">
        <w:rPr>
          <w:rStyle w:val="TPC-FontDef-Term"/>
        </w:rPr>
        <w:t>Priced Configuration</w:t>
      </w:r>
      <w:r w:rsidR="00A751BA">
        <w:t xml:space="preserve"> </w:t>
      </w:r>
      <w:r w:rsidR="004813F2">
        <w:t xml:space="preserve">has the benchmark driver(s) and System Under Test in different </w:t>
      </w:r>
      <w:r w:rsidR="00791C2B" w:rsidRPr="00785508">
        <w:rPr>
          <w:b/>
        </w:rPr>
        <w:t>Regions</w:t>
      </w:r>
      <w:r w:rsidR="004813F2">
        <w:t xml:space="preserve">, the </w:t>
      </w:r>
      <w:r w:rsidR="000D145B" w:rsidRPr="00785508">
        <w:rPr>
          <w:b/>
        </w:rPr>
        <w:t>T</w:t>
      </w:r>
      <w:r w:rsidR="00791C2B" w:rsidRPr="00785508">
        <w:rPr>
          <w:b/>
        </w:rPr>
        <w:t xml:space="preserve">est </w:t>
      </w:r>
      <w:r w:rsidR="000D145B" w:rsidRPr="00785508">
        <w:rPr>
          <w:b/>
        </w:rPr>
        <w:t>S</w:t>
      </w:r>
      <w:r w:rsidR="004813F2" w:rsidRPr="00785508">
        <w:rPr>
          <w:b/>
        </w:rPr>
        <w:t>ponsor</w:t>
      </w:r>
      <w:r w:rsidR="004813F2">
        <w:t xml:space="preserve"> must demonstrate that the network latency in the </w:t>
      </w:r>
      <w:r w:rsidR="004813F2" w:rsidRPr="006B6F10">
        <w:rPr>
          <w:rStyle w:val="TPC-FontDef-Term"/>
        </w:rPr>
        <w:t>Measured Configuration</w:t>
      </w:r>
      <w:r w:rsidR="004813F2">
        <w:t xml:space="preserve"> </w:t>
      </w:r>
      <w:r w:rsidR="00C52D86">
        <w:t>is</w:t>
      </w:r>
      <w:r w:rsidR="004813F2">
        <w:t xml:space="preserve"> great</w:t>
      </w:r>
      <w:r w:rsidR="00E9771B">
        <w:t>er</w:t>
      </w:r>
      <w:r w:rsidR="004813F2">
        <w:t xml:space="preserve"> than or equal to the network latency in the </w:t>
      </w:r>
      <w:r w:rsidR="004813F2" w:rsidRPr="006B6F10">
        <w:rPr>
          <w:rStyle w:val="TPC-FontDef-Term"/>
        </w:rPr>
        <w:t>Priced Configuration</w:t>
      </w:r>
      <w:r w:rsidR="004813F2">
        <w:t>.</w:t>
      </w:r>
    </w:p>
    <w:p w14:paraId="6695FFBB" w14:textId="56999820" w:rsidR="00A751BA" w:rsidRDefault="008B72F7" w:rsidP="004813F2">
      <w:pPr>
        <w:pStyle w:val="TPC-ClauseWording-Align"/>
        <w:ind w:hanging="720"/>
      </w:pPr>
      <w:r>
        <w:rPr>
          <w:noProof/>
        </w:rPr>
        <w:lastRenderedPageBreak/>
        <w:drawing>
          <wp:inline distT="0" distB="0" distL="0" distR="0" wp14:anchorId="50CC4D91" wp14:editId="02F6F174">
            <wp:extent cx="6200775" cy="15906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1590675"/>
                    </a:xfrm>
                    <a:prstGeom prst="rect">
                      <a:avLst/>
                    </a:prstGeom>
                    <a:noFill/>
                    <a:ln>
                      <a:noFill/>
                    </a:ln>
                  </pic:spPr>
                </pic:pic>
              </a:graphicData>
            </a:graphic>
          </wp:inline>
        </w:drawing>
      </w:r>
    </w:p>
    <w:p w14:paraId="2380A757" w14:textId="09E200CC" w:rsidR="004813F2" w:rsidRDefault="004813F2" w:rsidP="00785508">
      <w:pPr>
        <w:pStyle w:val="Caption"/>
        <w:jc w:val="center"/>
      </w:pPr>
      <w:r>
        <w:t xml:space="preserve">Figure </w:t>
      </w:r>
      <w:r>
        <w:fldChar w:fldCharType="begin"/>
      </w:r>
      <w:r>
        <w:instrText>SEQ Figure \* ARABIC</w:instrText>
      </w:r>
      <w:r>
        <w:fldChar w:fldCharType="separate"/>
      </w:r>
      <w:r w:rsidR="007E296A">
        <w:rPr>
          <w:noProof/>
        </w:rPr>
        <w:t>2</w:t>
      </w:r>
      <w:r>
        <w:fldChar w:fldCharType="end"/>
      </w:r>
      <w:r>
        <w:t xml:space="preserve"> - Pricing Model 2 - Intra-Region Option 1</w:t>
      </w:r>
    </w:p>
    <w:p w14:paraId="19A0787E" w14:textId="24F62FBB" w:rsidR="004813F2" w:rsidRDefault="008B72F7" w:rsidP="006B6F10">
      <w:r>
        <w:rPr>
          <w:noProof/>
        </w:rPr>
        <w:drawing>
          <wp:inline distT="0" distB="0" distL="0" distR="0" wp14:anchorId="48C881E7" wp14:editId="5297CF3D">
            <wp:extent cx="6200775" cy="1590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1590675"/>
                    </a:xfrm>
                    <a:prstGeom prst="rect">
                      <a:avLst/>
                    </a:prstGeom>
                    <a:noFill/>
                    <a:ln>
                      <a:noFill/>
                    </a:ln>
                  </pic:spPr>
                </pic:pic>
              </a:graphicData>
            </a:graphic>
          </wp:inline>
        </w:drawing>
      </w:r>
    </w:p>
    <w:p w14:paraId="3C3B42FB" w14:textId="3C87F1B5" w:rsidR="00276A12" w:rsidRDefault="00276A12" w:rsidP="00785508">
      <w:pPr>
        <w:pStyle w:val="Caption"/>
        <w:jc w:val="center"/>
      </w:pPr>
      <w:r>
        <w:t xml:space="preserve">Figure </w:t>
      </w:r>
      <w:r>
        <w:fldChar w:fldCharType="begin"/>
      </w:r>
      <w:r>
        <w:instrText>SEQ Figure \* ARABIC</w:instrText>
      </w:r>
      <w:r>
        <w:fldChar w:fldCharType="separate"/>
      </w:r>
      <w:r w:rsidR="007E296A">
        <w:rPr>
          <w:noProof/>
        </w:rPr>
        <w:t>3</w:t>
      </w:r>
      <w:r>
        <w:fldChar w:fldCharType="end"/>
      </w:r>
      <w:r>
        <w:t xml:space="preserve"> - Pricing Model 2 - Intra-Region Option 2</w:t>
      </w:r>
    </w:p>
    <w:p w14:paraId="48855C6B" w14:textId="77777777" w:rsidR="00276A12" w:rsidRDefault="00276A12" w:rsidP="00785508">
      <w:pPr>
        <w:pStyle w:val="TPC-ClauseL2-Title"/>
      </w:pPr>
      <w:bookmarkStart w:id="46" w:name="_Toc95999137"/>
      <w:r>
        <w:t>Invalid Configuration</w:t>
      </w:r>
      <w:r w:rsidR="003570A6">
        <w:t>s</w:t>
      </w:r>
      <w:bookmarkEnd w:id="46"/>
    </w:p>
    <w:p w14:paraId="3F37486B" w14:textId="553D8F2F" w:rsidR="00276A12" w:rsidRDefault="003570A6" w:rsidP="006B6F10">
      <w:pPr>
        <w:pStyle w:val="TPC-ClauseWording-Align"/>
      </w:pPr>
      <w:r>
        <w:t xml:space="preserve">Invalid configurations </w:t>
      </w:r>
      <w:r w:rsidR="00484DA3">
        <w:t>consist</w:t>
      </w:r>
      <w:r w:rsidR="00276A12">
        <w:t xml:space="preserve"> of a </w:t>
      </w:r>
      <w:r w:rsidR="00276A12" w:rsidRPr="006B6F10">
        <w:rPr>
          <w:rStyle w:val="TPC-FontDef-Term"/>
        </w:rPr>
        <w:t>Measured Configuration</w:t>
      </w:r>
      <w:r w:rsidR="00276A12">
        <w:t xml:space="preserve"> w</w:t>
      </w:r>
      <w:r w:rsidR="00E9771B">
        <w:t>h</w:t>
      </w:r>
      <w:r w:rsidR="00276A12">
        <w:t xml:space="preserve">ere the benchmark driver(s) and the System Under Test are collocated in the same </w:t>
      </w:r>
      <w:r w:rsidR="00791C2B" w:rsidRPr="00785508">
        <w:rPr>
          <w:b/>
        </w:rPr>
        <w:t>Region</w:t>
      </w:r>
      <w:r w:rsidR="00791C2B">
        <w:t xml:space="preserve"> </w:t>
      </w:r>
      <w:r w:rsidR="00276A12">
        <w:t xml:space="preserve">and a </w:t>
      </w:r>
      <w:r w:rsidR="00276A12" w:rsidRPr="006B6F10">
        <w:rPr>
          <w:rStyle w:val="TPC-FontDef-Term"/>
        </w:rPr>
        <w:t>Priced Configuration</w:t>
      </w:r>
      <w:r w:rsidR="00276A12">
        <w:t xml:space="preserve"> where the benchmark driver(s) and the System Under Test are in different </w:t>
      </w:r>
      <w:r w:rsidR="00791C2B" w:rsidRPr="00785508">
        <w:rPr>
          <w:b/>
        </w:rPr>
        <w:t>Regions</w:t>
      </w:r>
      <w:r w:rsidR="00276A12">
        <w:t xml:space="preserve">. This pricing model is not allowed due to the network latency introduced in the </w:t>
      </w:r>
      <w:r w:rsidR="00276A12" w:rsidRPr="006B6F10">
        <w:rPr>
          <w:rStyle w:val="TPC-FontDef-Term"/>
        </w:rPr>
        <w:t>Priced Configuration</w:t>
      </w:r>
      <w:r w:rsidR="00276A12">
        <w:t>.</w:t>
      </w:r>
    </w:p>
    <w:p w14:paraId="46E1F8A7" w14:textId="3A8A5B0E" w:rsidR="00276A12" w:rsidRDefault="008B72F7" w:rsidP="006B6F10">
      <w:pPr>
        <w:pStyle w:val="TPC-ClauseWording-Align"/>
        <w:ind w:left="0"/>
      </w:pPr>
      <w:r>
        <w:rPr>
          <w:noProof/>
        </w:rPr>
        <w:drawing>
          <wp:inline distT="0" distB="0" distL="0" distR="0" wp14:anchorId="4F2C46AB" wp14:editId="608DC9FA">
            <wp:extent cx="6200775" cy="1590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1590675"/>
                    </a:xfrm>
                    <a:prstGeom prst="rect">
                      <a:avLst/>
                    </a:prstGeom>
                    <a:noFill/>
                    <a:ln>
                      <a:noFill/>
                    </a:ln>
                  </pic:spPr>
                </pic:pic>
              </a:graphicData>
            </a:graphic>
          </wp:inline>
        </w:drawing>
      </w:r>
    </w:p>
    <w:p w14:paraId="660CF8F4" w14:textId="23D4ACB8" w:rsidR="00B776D3" w:rsidRPr="006B6F10" w:rsidRDefault="00B776D3" w:rsidP="00785508">
      <w:pPr>
        <w:pStyle w:val="Caption"/>
        <w:jc w:val="center"/>
      </w:pPr>
      <w:r>
        <w:t xml:space="preserve">Figure </w:t>
      </w:r>
      <w:r>
        <w:fldChar w:fldCharType="begin"/>
      </w:r>
      <w:r>
        <w:instrText>SEQ Figure \* ARABIC</w:instrText>
      </w:r>
      <w:r>
        <w:fldChar w:fldCharType="separate"/>
      </w:r>
      <w:r w:rsidR="007E296A">
        <w:rPr>
          <w:noProof/>
        </w:rPr>
        <w:t>4</w:t>
      </w:r>
      <w:r>
        <w:fldChar w:fldCharType="end"/>
      </w:r>
      <w:r>
        <w:t xml:space="preserve"> - Pricing Model 3 - Invalid Configuration</w:t>
      </w:r>
    </w:p>
    <w:p w14:paraId="1AB7A420" w14:textId="77777777" w:rsidR="006300B8" w:rsidRDefault="006300B8" w:rsidP="00785508">
      <w:pPr>
        <w:pStyle w:val="TPC-ClauseL1-Title"/>
        <w:ind w:left="0"/>
      </w:pPr>
      <w:bookmarkStart w:id="47" w:name="_Toc95999138"/>
      <w:r>
        <w:lastRenderedPageBreak/>
        <w:t>Priced System</w:t>
      </w:r>
      <w:bookmarkEnd w:id="47"/>
    </w:p>
    <w:p w14:paraId="1220204B" w14:textId="77777777" w:rsidR="006300B8" w:rsidRDefault="00D76F43" w:rsidP="00425592">
      <w:pPr>
        <w:pStyle w:val="TPC-ClauseWording-Align"/>
      </w:pPr>
      <w:r>
        <w:t xml:space="preserve">The </w:t>
      </w:r>
      <w:r>
        <w:rPr>
          <w:b/>
        </w:rPr>
        <w:t>Priced Configuration</w:t>
      </w:r>
      <w:r>
        <w:t xml:space="preserve">, as defined by the </w:t>
      </w:r>
      <w:r>
        <w:rPr>
          <w:b/>
        </w:rPr>
        <w:t>Benchmark Standard</w:t>
      </w:r>
      <w:r>
        <w:t xml:space="preserve">, must be priced using the latest available </w:t>
      </w:r>
      <w:r>
        <w:rPr>
          <w:b/>
        </w:rPr>
        <w:t>Pricing Convention</w:t>
      </w:r>
      <w:r>
        <w:t xml:space="preserve"> of the </w:t>
      </w:r>
      <w:r w:rsidRPr="008E062A">
        <w:rPr>
          <w:rStyle w:val="TPC-FontDef-Term"/>
        </w:rPr>
        <w:t>Test Sponsor</w:t>
      </w:r>
      <w:r>
        <w:t xml:space="preserve">, including all </w:t>
      </w:r>
      <w:r w:rsidR="00876F8C">
        <w:t xml:space="preserve">applicable </w:t>
      </w:r>
      <w:r>
        <w:t>hardware, software</w:t>
      </w:r>
      <w:r w:rsidR="00876F8C">
        <w:t xml:space="preserve">, </w:t>
      </w:r>
      <w:r w:rsidR="00876F8C" w:rsidRPr="00A2152F">
        <w:rPr>
          <w:rStyle w:val="TPC-FontDef-Term"/>
        </w:rPr>
        <w:t>Licensed Compute Services</w:t>
      </w:r>
      <w:r w:rsidR="00876F8C">
        <w:t>,</w:t>
      </w:r>
      <w:r>
        <w:t xml:space="preserve"> and maintenance.</w:t>
      </w:r>
    </w:p>
    <w:p w14:paraId="7583875A" w14:textId="77777777" w:rsidR="00D76F43" w:rsidRDefault="00D76F43" w:rsidP="00785508">
      <w:pPr>
        <w:pStyle w:val="TPC-ClauseL2-Title"/>
        <w:rPr>
          <w:rStyle w:val="TPC-FontDef-Term"/>
          <w:rFonts w:ascii="Palatino" w:hAnsi="Palatino"/>
          <w:b/>
          <w:bCs w:val="0"/>
          <w:sz w:val="22"/>
        </w:rPr>
      </w:pPr>
      <w:bookmarkStart w:id="48" w:name="_Toc95999139"/>
      <w:r>
        <w:rPr>
          <w:rStyle w:val="TPC-FontDef-Term"/>
          <w:rFonts w:ascii="Palatino" w:hAnsi="Palatino"/>
          <w:b/>
          <w:bCs w:val="0"/>
          <w:sz w:val="22"/>
        </w:rPr>
        <w:t>Pricing Hardware</w:t>
      </w:r>
      <w:bookmarkEnd w:id="48"/>
    </w:p>
    <w:p w14:paraId="51EC8B0B" w14:textId="77777777" w:rsidR="00D76F43" w:rsidRPr="00785508" w:rsidRDefault="00D76F43" w:rsidP="00C5281F">
      <w:pPr>
        <w:pStyle w:val="TPC-ClauseL3-Wording"/>
        <w:tabs>
          <w:tab w:val="clear" w:pos="630"/>
        </w:tabs>
        <w:ind w:left="720" w:hanging="720"/>
      </w:pPr>
      <w:r w:rsidRPr="00785508">
        <w:t>The Line Item being priced must include all necessary activation licenses for the Components.</w:t>
      </w:r>
    </w:p>
    <w:p w14:paraId="7A9F0EDE" w14:textId="35AADB36" w:rsidR="00D76F43" w:rsidRDefault="00D76F43" w:rsidP="00785508">
      <w:pPr>
        <w:pStyle w:val="TPC-ClauseWording-Align"/>
      </w:pPr>
      <w:r w:rsidRPr="6943BC0C">
        <w:rPr>
          <w:rStyle w:val="TPC-Comment"/>
        </w:rPr>
        <w:t>Comment</w:t>
      </w:r>
      <w:r>
        <w:t xml:space="preserve">: The </w:t>
      </w:r>
      <w:r w:rsidRPr="6943BC0C">
        <w:rPr>
          <w:rStyle w:val="TPC-FontDef-Term"/>
        </w:rPr>
        <w:t>Test Sponsor</w:t>
      </w:r>
      <w:r>
        <w:t xml:space="preserve"> must price the required activation licenses to use the </w:t>
      </w:r>
      <w:r w:rsidRPr="6943BC0C">
        <w:rPr>
          <w:rStyle w:val="TPC-FontDef-Term"/>
        </w:rPr>
        <w:t>Component</w:t>
      </w:r>
      <w:r>
        <w:t xml:space="preserve">s of the </w:t>
      </w:r>
      <w:r w:rsidRPr="6943BC0C">
        <w:rPr>
          <w:rStyle w:val="TPC-FontDef-Term"/>
        </w:rPr>
        <w:t>Line Item</w:t>
      </w:r>
      <w:r>
        <w:t xml:space="preserve"> being priced. For example, if the standard shipping configuration for a system is for all sockets of an 8-socket configuration to be populated with processors, and the standard convention for a </w:t>
      </w:r>
      <w:bookmarkStart w:id="49" w:name="_Int_SVFkPuuj"/>
      <w:proofErr w:type="gramStart"/>
      <w:r>
        <w:t>Customer</w:t>
      </w:r>
      <w:bookmarkEnd w:id="49"/>
      <w:proofErr w:type="gramEnd"/>
      <w:r>
        <w:t xml:space="preserve"> is to purchase licenses to activate any or </w:t>
      </w:r>
      <w:r w:rsidR="00484DA3">
        <w:t>all</w:t>
      </w:r>
      <w:r>
        <w:t xml:space="preserve"> the processors, then the Test Sponsor must price the necessary licenses for the activation of the number of processors used in the Priced Configuration.</w:t>
      </w:r>
    </w:p>
    <w:p w14:paraId="430A4DBD" w14:textId="381008CA" w:rsidR="00EC5EF2" w:rsidRPr="00214A89" w:rsidRDefault="00EC5EF2" w:rsidP="00785508">
      <w:pPr>
        <w:pStyle w:val="TPC-ClauseL3-Wording"/>
        <w:tabs>
          <w:tab w:val="clear" w:pos="630"/>
          <w:tab w:val="num" w:pos="720"/>
        </w:tabs>
        <w:ind w:left="720" w:hanging="720"/>
        <w:rPr>
          <w:rStyle w:val="TPC-FontDef-Term"/>
          <w:b w:val="0"/>
        </w:rPr>
      </w:pPr>
      <w:r w:rsidRPr="00214A89">
        <w:rPr>
          <w:rStyle w:val="TPC-FontDef-Term"/>
          <w:b w:val="0"/>
        </w:rPr>
        <w:t xml:space="preserve">The </w:t>
      </w:r>
      <w:r w:rsidRPr="00214A89">
        <w:rPr>
          <w:rStyle w:val="TPC-FontDef-Term"/>
        </w:rPr>
        <w:t>Line Item</w:t>
      </w:r>
      <w:r w:rsidRPr="00214A89">
        <w:rPr>
          <w:rStyle w:val="TPC-FontDef-Term"/>
          <w:b w:val="0"/>
        </w:rPr>
        <w:t xml:space="preserve"> being priced must be for the entire unit or license of the </w:t>
      </w:r>
      <w:r w:rsidRPr="00214A89">
        <w:rPr>
          <w:rStyle w:val="TPC-FontDef-Term"/>
        </w:rPr>
        <w:t>Component</w:t>
      </w:r>
      <w:r w:rsidRPr="00214A89">
        <w:rPr>
          <w:rStyle w:val="TPC-FontDef-Term"/>
          <w:b w:val="0"/>
        </w:rPr>
        <w:t xml:space="preserve">. The limitation, reduction, or discounting of pricing based solely upon a utilization metric of a resource is not allowed. </w:t>
      </w:r>
    </w:p>
    <w:p w14:paraId="7D55257F" w14:textId="0DFB9A6A" w:rsidR="00EC5EF2" w:rsidRPr="00E71484" w:rsidRDefault="00EC5EF2" w:rsidP="00EC5EF2">
      <w:pPr>
        <w:pStyle w:val="TPC-ClauseWording-Align"/>
        <w:rPr>
          <w:rStyle w:val="TPC-Comment"/>
          <w:b w:val="0"/>
        </w:rPr>
      </w:pPr>
      <w:r w:rsidRPr="00214A89">
        <w:rPr>
          <w:rStyle w:val="TPC-Comment"/>
        </w:rPr>
        <w:t xml:space="preserve">Comment: </w:t>
      </w:r>
      <w:r w:rsidRPr="00214A89">
        <w:rPr>
          <w:rStyle w:val="TPC-Comment"/>
          <w:b w:val="0"/>
        </w:rPr>
        <w:t xml:space="preserve">The </w:t>
      </w:r>
      <w:r w:rsidRPr="00214A89">
        <w:rPr>
          <w:rStyle w:val="TPC-Comment"/>
        </w:rPr>
        <w:t>Test Sponsor</w:t>
      </w:r>
      <w:r w:rsidRPr="00214A89">
        <w:rPr>
          <w:rStyle w:val="TPC-Comment"/>
          <w:b w:val="0"/>
        </w:rPr>
        <w:t xml:space="preserve"> is not allowed to discount or reduce the price of a </w:t>
      </w:r>
      <w:r w:rsidRPr="00214A89">
        <w:rPr>
          <w:rStyle w:val="TPC-Comment"/>
        </w:rPr>
        <w:t>Line Item</w:t>
      </w:r>
      <w:r w:rsidRPr="00214A89">
        <w:rPr>
          <w:rStyle w:val="TPC-Comment"/>
          <w:b w:val="0"/>
        </w:rPr>
        <w:t xml:space="preserve"> </w:t>
      </w:r>
      <w:proofErr w:type="gramStart"/>
      <w:r w:rsidRPr="00214A89">
        <w:rPr>
          <w:rStyle w:val="TPC-Comment"/>
          <w:b w:val="0"/>
        </w:rPr>
        <w:t>through the use of</w:t>
      </w:r>
      <w:proofErr w:type="gramEnd"/>
      <w:r w:rsidRPr="00214A89">
        <w:rPr>
          <w:rStyle w:val="TPC-Comment"/>
          <w:b w:val="0"/>
        </w:rPr>
        <w:t xml:space="preserve"> resource management or utilization schemes. For example: A system that is configured and tested with 2 TB of memory must be priced for the full 2 TB of memory even if the system </w:t>
      </w:r>
      <w:proofErr w:type="gramStart"/>
      <w:r w:rsidRPr="00214A89">
        <w:rPr>
          <w:rStyle w:val="TPC-Comment"/>
          <w:b w:val="0"/>
        </w:rPr>
        <w:t>is capable of limiting</w:t>
      </w:r>
      <w:proofErr w:type="gramEnd"/>
      <w:r w:rsidRPr="00214A89">
        <w:rPr>
          <w:rStyle w:val="TPC-Comment"/>
          <w:b w:val="0"/>
        </w:rPr>
        <w:t xml:space="preserve"> the utilization of the memory to 1 TB. This is because the existence of additional memory DIMMs or larger DIMMs can affect the performance of a system significantly. Another example is using resource management software to limit the utilization of the CPU to an established threshold and possibly reducing the price of the </w:t>
      </w:r>
      <w:r w:rsidRPr="00214A89">
        <w:rPr>
          <w:rStyle w:val="TPC-Comment"/>
        </w:rPr>
        <w:t>Line Item</w:t>
      </w:r>
      <w:r w:rsidRPr="00214A89">
        <w:rPr>
          <w:rStyle w:val="TPC-Comment"/>
          <w:b w:val="0"/>
        </w:rPr>
        <w:t>.</w:t>
      </w:r>
    </w:p>
    <w:p w14:paraId="468C712C" w14:textId="77777777" w:rsidR="006300B8" w:rsidRDefault="000D145B" w:rsidP="00785508">
      <w:pPr>
        <w:pStyle w:val="TPC-ClauseL2-Title"/>
      </w:pPr>
      <w:bookmarkStart w:id="50" w:name="_Toc433790842"/>
      <w:bookmarkStart w:id="51" w:name="_Toc433790936"/>
      <w:bookmarkStart w:id="52" w:name="_Toc433791002"/>
      <w:bookmarkStart w:id="53" w:name="_Toc444165178"/>
      <w:bookmarkStart w:id="54" w:name="_Toc444169104"/>
      <w:bookmarkStart w:id="55" w:name="_Toc95999140"/>
      <w:bookmarkEnd w:id="50"/>
      <w:bookmarkEnd w:id="51"/>
      <w:bookmarkEnd w:id="52"/>
      <w:bookmarkEnd w:id="53"/>
      <w:bookmarkEnd w:id="54"/>
      <w:r>
        <w:t>Pricing Software</w:t>
      </w:r>
      <w:bookmarkEnd w:id="55"/>
    </w:p>
    <w:p w14:paraId="14DE7E87" w14:textId="77777777" w:rsidR="00EC5EF2" w:rsidRPr="00785508" w:rsidRDefault="00EC5EF2" w:rsidP="00785508">
      <w:pPr>
        <w:pStyle w:val="TPC-ClauseL3-Wording"/>
        <w:tabs>
          <w:tab w:val="clear" w:pos="630"/>
          <w:tab w:val="num" w:pos="720"/>
        </w:tabs>
        <w:ind w:left="720" w:hanging="720"/>
        <w:rPr>
          <w:rStyle w:val="TPC-FontDef-Term"/>
          <w:b w:val="0"/>
        </w:rPr>
      </w:pPr>
      <w:r w:rsidRPr="00785508">
        <w:rPr>
          <w:rStyle w:val="TPC-FontDef-Term"/>
          <w:b w:val="0"/>
        </w:rPr>
        <w:t xml:space="preserve">The </w:t>
      </w:r>
      <w:r w:rsidRPr="00785508">
        <w:rPr>
          <w:rStyle w:val="TPC-FontDef-Term"/>
        </w:rPr>
        <w:t>Line Item</w:t>
      </w:r>
      <w:r w:rsidRPr="00785508">
        <w:rPr>
          <w:rStyle w:val="TPC-FontDef-Term"/>
          <w:b w:val="0"/>
        </w:rPr>
        <w:t xml:space="preserve"> being priced must include all necessary licenses for the use of the software as defined by the </w:t>
      </w:r>
      <w:r w:rsidRPr="00785508">
        <w:rPr>
          <w:rStyle w:val="TPC-FontDef-Term"/>
        </w:rPr>
        <w:t>Benchmark Standard</w:t>
      </w:r>
      <w:r w:rsidRPr="00785508">
        <w:rPr>
          <w:rStyle w:val="TPC-FontDef-Term"/>
          <w:b w:val="0"/>
        </w:rPr>
        <w:t>.</w:t>
      </w:r>
    </w:p>
    <w:p w14:paraId="36A8B6D8" w14:textId="55E7A996" w:rsidR="00EC5EF2" w:rsidRPr="00785508" w:rsidRDefault="00EC5EF2" w:rsidP="00785508">
      <w:pPr>
        <w:pStyle w:val="TPC-ClauseL3-Wording"/>
        <w:tabs>
          <w:tab w:val="clear" w:pos="630"/>
          <w:tab w:val="num" w:pos="720"/>
        </w:tabs>
        <w:ind w:left="720" w:hanging="720"/>
        <w:rPr>
          <w:rStyle w:val="TPC-FontDef-Term"/>
          <w:b w:val="0"/>
        </w:rPr>
      </w:pPr>
      <w:r w:rsidRPr="00785508">
        <w:rPr>
          <w:rStyle w:val="TPC-FontDef-Term"/>
          <w:b w:val="0"/>
        </w:rPr>
        <w:t xml:space="preserve">User-based pricing must be based upon the </w:t>
      </w:r>
      <w:r w:rsidRPr="00785508">
        <w:rPr>
          <w:rStyle w:val="TPC-FontDef-Term"/>
        </w:rPr>
        <w:t>Pricing</w:t>
      </w:r>
      <w:r w:rsidRPr="00785508">
        <w:rPr>
          <w:rStyle w:val="TPC-FontDef-Term"/>
          <w:b w:val="0"/>
        </w:rPr>
        <w:t xml:space="preserve"> </w:t>
      </w:r>
      <w:r w:rsidRPr="00785508">
        <w:rPr>
          <w:rStyle w:val="TPC-FontDef-Term"/>
        </w:rPr>
        <w:t>Convention</w:t>
      </w:r>
      <w:r w:rsidRPr="00785508">
        <w:rPr>
          <w:rStyle w:val="TPC-FontDef-Term"/>
          <w:b w:val="0"/>
        </w:rPr>
        <w:t xml:space="preserve"> of the company supplying the licenses for the </w:t>
      </w:r>
      <w:r w:rsidRPr="00785508">
        <w:rPr>
          <w:rStyle w:val="TPC-FontDef-Term"/>
        </w:rPr>
        <w:t>Line Item</w:t>
      </w:r>
      <w:r w:rsidRPr="00785508">
        <w:rPr>
          <w:rStyle w:val="TPC-FontDef-Term"/>
          <w:b w:val="0"/>
        </w:rPr>
        <w:t xml:space="preserve">. The number of licenses to be priced is defined by the </w:t>
      </w:r>
      <w:r w:rsidRPr="00785508">
        <w:rPr>
          <w:rStyle w:val="TPC-FontDef-Term"/>
        </w:rPr>
        <w:t>Benchmark Standard</w:t>
      </w:r>
      <w:r w:rsidRPr="00785508">
        <w:rPr>
          <w:rStyle w:val="TPC-FontDef-Term"/>
          <w:b w:val="0"/>
        </w:rPr>
        <w:t xml:space="preserve">. If the </w:t>
      </w:r>
      <w:r w:rsidRPr="00785508">
        <w:rPr>
          <w:rStyle w:val="TPC-FontDef-Term"/>
        </w:rPr>
        <w:t>Benchmark Standard</w:t>
      </w:r>
      <w:r w:rsidRPr="00785508">
        <w:rPr>
          <w:rStyle w:val="TPC-FontDef-Term"/>
          <w:b w:val="0"/>
        </w:rPr>
        <w:t xml:space="preserve"> does not define the number of licenses to price, the </w:t>
      </w:r>
      <w:r w:rsidRPr="00785508">
        <w:rPr>
          <w:rStyle w:val="TPC-FontDef-Term"/>
        </w:rPr>
        <w:t>Pricing</w:t>
      </w:r>
      <w:r w:rsidRPr="00785508">
        <w:rPr>
          <w:rStyle w:val="TPC-FontDef-Term"/>
          <w:b w:val="0"/>
        </w:rPr>
        <w:t xml:space="preserve"> must be for an unlimited number of users.</w:t>
      </w:r>
    </w:p>
    <w:p w14:paraId="017B3FFC" w14:textId="48269702" w:rsidR="00EC5EF2" w:rsidRPr="00214A89" w:rsidRDefault="00EC5EF2" w:rsidP="00785508">
      <w:pPr>
        <w:pStyle w:val="TPC-ClauseL3-Wording"/>
        <w:tabs>
          <w:tab w:val="clear" w:pos="630"/>
          <w:tab w:val="num" w:pos="720"/>
        </w:tabs>
        <w:ind w:left="720" w:hanging="720"/>
        <w:rPr>
          <w:rStyle w:val="TPC-FontDef-Term"/>
          <w:b w:val="0"/>
        </w:rPr>
      </w:pPr>
      <w:r w:rsidRPr="00214A89">
        <w:rPr>
          <w:rStyle w:val="TPC-FontDef-Term"/>
          <w:b w:val="0"/>
        </w:rPr>
        <w:t xml:space="preserve">Resource-based pricing must be based upon the hardware of the </w:t>
      </w:r>
      <w:r w:rsidRPr="00214A89">
        <w:rPr>
          <w:rStyle w:val="TPC-FontDef-Term"/>
        </w:rPr>
        <w:t>Priced Configuration</w:t>
      </w:r>
      <w:r w:rsidRPr="00214A89">
        <w:rPr>
          <w:rStyle w:val="TPC-FontDef-Term"/>
          <w:b w:val="0"/>
        </w:rPr>
        <w:t xml:space="preserve"> and the </w:t>
      </w:r>
      <w:r w:rsidRPr="00214A89">
        <w:rPr>
          <w:rStyle w:val="TPC-FontDef-Term"/>
        </w:rPr>
        <w:t>Pricing Convention</w:t>
      </w:r>
      <w:r w:rsidRPr="00214A89">
        <w:rPr>
          <w:rStyle w:val="TPC-FontDef-Term"/>
          <w:b w:val="0"/>
        </w:rPr>
        <w:t xml:space="preserve"> of the company supplying the licenses for the </w:t>
      </w:r>
      <w:r w:rsidRPr="00214A89">
        <w:rPr>
          <w:rStyle w:val="TPC-FontDef-Term"/>
        </w:rPr>
        <w:t>Line Item</w:t>
      </w:r>
      <w:r w:rsidRPr="00214A89">
        <w:rPr>
          <w:rStyle w:val="TPC-FontDef-Term"/>
          <w:b w:val="0"/>
        </w:rPr>
        <w:t xml:space="preserve">. Software licenses must be priced for </w:t>
      </w:r>
      <w:r w:rsidR="00484DA3" w:rsidRPr="00214A89">
        <w:rPr>
          <w:rStyle w:val="TPC-FontDef-Term"/>
          <w:b w:val="0"/>
        </w:rPr>
        <w:t>all</w:t>
      </w:r>
      <w:r w:rsidRPr="00214A89">
        <w:rPr>
          <w:rStyle w:val="TPC-FontDef-Term"/>
          <w:b w:val="0"/>
        </w:rPr>
        <w:t xml:space="preserve"> the hardware resources that it could execute on in the </w:t>
      </w:r>
      <w:r w:rsidRPr="00214A89">
        <w:rPr>
          <w:rStyle w:val="TPC-FontDef-Term"/>
        </w:rPr>
        <w:t>Priced Configuration</w:t>
      </w:r>
      <w:r w:rsidRPr="00214A89">
        <w:rPr>
          <w:rStyle w:val="TPC-FontDef-Term"/>
          <w:b w:val="0"/>
        </w:rPr>
        <w:t xml:space="preserve">. </w:t>
      </w:r>
    </w:p>
    <w:p w14:paraId="70524CE8" w14:textId="77777777" w:rsidR="00EC5EF2" w:rsidRPr="00785508" w:rsidRDefault="00EC5EF2" w:rsidP="00785508">
      <w:pPr>
        <w:pStyle w:val="TPC-ClauseWording-Align"/>
      </w:pPr>
      <w:r w:rsidRPr="00785508">
        <w:rPr>
          <w:rStyle w:val="TPC-Comment"/>
        </w:rPr>
        <w:lastRenderedPageBreak/>
        <w:t>Comment</w:t>
      </w:r>
      <w:r w:rsidRPr="00EC5EF2">
        <w:t>: For example, in a configuration where the software could execute on an 8-socket, 128-core environment (or 128 virtual CPUs), the software licenses must be priced for the entire 8-socket or 128-cores (or 128 virtual CPUs).</w:t>
      </w:r>
    </w:p>
    <w:p w14:paraId="205D607D" w14:textId="77777777" w:rsidR="006300B8" w:rsidRDefault="006300B8" w:rsidP="00785508">
      <w:pPr>
        <w:pStyle w:val="TPC-ClauseL2-Title"/>
      </w:pPr>
      <w:bookmarkStart w:id="56" w:name="_Toc444165181"/>
      <w:bookmarkStart w:id="57" w:name="_Toc444169107"/>
      <w:bookmarkStart w:id="58" w:name="_Toc444165183"/>
      <w:bookmarkStart w:id="59" w:name="_Toc444169109"/>
      <w:bookmarkStart w:id="60" w:name="_Toc95999141"/>
      <w:bookmarkEnd w:id="56"/>
      <w:bookmarkEnd w:id="57"/>
      <w:bookmarkEnd w:id="58"/>
      <w:bookmarkEnd w:id="59"/>
      <w:r>
        <w:t>Pricing of Supporting equipment</w:t>
      </w:r>
      <w:bookmarkEnd w:id="60"/>
    </w:p>
    <w:p w14:paraId="394B5255" w14:textId="42E02243" w:rsidR="006300B8" w:rsidRDefault="006300B8" w:rsidP="00785508">
      <w:pPr>
        <w:pStyle w:val="TPC-ClauseL3-Wording"/>
        <w:tabs>
          <w:tab w:val="clear" w:pos="630"/>
          <w:tab w:val="num" w:pos="720"/>
        </w:tabs>
        <w:ind w:left="720" w:hanging="720"/>
      </w:pPr>
      <w:r w:rsidRPr="00425592">
        <w:rPr>
          <w:rStyle w:val="TPC-FontDef-Term"/>
        </w:rPr>
        <w:t>Component</w:t>
      </w:r>
      <w:r>
        <w:t xml:space="preserve">s that may be needed for the benchmark test but are not included in the </w:t>
      </w:r>
      <w:r w:rsidRPr="00425592">
        <w:rPr>
          <w:rStyle w:val="TPC-FontDef-Term"/>
        </w:rPr>
        <w:t>Priced Configuration</w:t>
      </w:r>
      <w:r>
        <w:t xml:space="preserve"> are not priced. The price of the load generating system(s) (</w:t>
      </w:r>
      <w:r w:rsidR="001C4972">
        <w:t>e.g.,</w:t>
      </w:r>
      <w:r>
        <w:t xml:space="preserve"> Remote Terminal Emulator or Remote Bowser Emulator or Driver) is not included in the total cost calculation. In the case where the system used to generate load provides functionality in addition to the emulation described in </w:t>
      </w:r>
      <w:r w:rsidR="000534EC" w:rsidRPr="00785508">
        <w:rPr>
          <w:b/>
        </w:rPr>
        <w:t>Benchmark Standard</w:t>
      </w:r>
      <w:r>
        <w:t xml:space="preserve">, then the price of those hardware/software </w:t>
      </w:r>
      <w:r w:rsidRPr="00425592">
        <w:rPr>
          <w:rStyle w:val="TPC-FontDef-Term"/>
        </w:rPr>
        <w:t>Component</w:t>
      </w:r>
      <w:r>
        <w:t>s are to be included.</w:t>
      </w:r>
    </w:p>
    <w:p w14:paraId="19A26631" w14:textId="20AA5C05" w:rsidR="006300B8" w:rsidRDefault="006300B8" w:rsidP="6943BC0C">
      <w:pPr>
        <w:pStyle w:val="TPC-ClauseL3-Wording"/>
        <w:tabs>
          <w:tab w:val="clear" w:pos="630"/>
        </w:tabs>
        <w:ind w:left="720" w:hanging="720"/>
      </w:pPr>
      <w:r>
        <w:t xml:space="preserve">It is assumed that a </w:t>
      </w:r>
      <w:bookmarkStart w:id="61" w:name="_Int_eLiX3716"/>
      <w:proofErr w:type="gramStart"/>
      <w:r w:rsidRPr="6943BC0C">
        <w:rPr>
          <w:rStyle w:val="TPC-FontDef-Term"/>
        </w:rPr>
        <w:t>Customer</w:t>
      </w:r>
      <w:bookmarkEnd w:id="61"/>
      <w:proofErr w:type="gramEnd"/>
      <w:r>
        <w:t xml:space="preserve"> would purchase the </w:t>
      </w:r>
      <w:r w:rsidR="0055652E" w:rsidRPr="6943BC0C">
        <w:rPr>
          <w:rStyle w:val="TPC-FontDef-Term"/>
        </w:rPr>
        <w:t>Priced Configuration</w:t>
      </w:r>
      <w:r>
        <w:t xml:space="preserve"> to provide services in a datacenter or remote site. The cost of connecting their users to that data center is not considered as part of the priced system. Network switches, cables, leased lines, or other connectivity costs are assumed to be the same for any possible implementation and are considered separately by a customer. Network </w:t>
      </w:r>
      <w:r w:rsidRPr="6943BC0C">
        <w:rPr>
          <w:rStyle w:val="TPC-FontDef-Term"/>
        </w:rPr>
        <w:t>Component</w:t>
      </w:r>
      <w:r>
        <w:t xml:space="preserve">s that are required to interconnect </w:t>
      </w:r>
      <w:r w:rsidRPr="6943BC0C">
        <w:rPr>
          <w:rStyle w:val="TPC-FontDef-Term"/>
        </w:rPr>
        <w:t>Component</w:t>
      </w:r>
      <w:r>
        <w:t xml:space="preserve">s of a </w:t>
      </w:r>
      <w:r w:rsidR="0055652E" w:rsidRPr="6943BC0C">
        <w:rPr>
          <w:rStyle w:val="TPC-FontDef-Term"/>
        </w:rPr>
        <w:t>Priced Configuration</w:t>
      </w:r>
      <w:r>
        <w:t xml:space="preserve"> are to be priced. The defining requirement is the nature of the traffic supported by </w:t>
      </w:r>
      <w:r w:rsidRPr="6943BC0C">
        <w:rPr>
          <w:rStyle w:val="TPC-FontDef-Term"/>
        </w:rPr>
        <w:t>Component</w:t>
      </w:r>
      <w:r>
        <w:t xml:space="preserve">s. If parts of the </w:t>
      </w:r>
      <w:r w:rsidR="0055652E" w:rsidRPr="6943BC0C">
        <w:rPr>
          <w:rStyle w:val="TPC-FontDef-Term"/>
        </w:rPr>
        <w:t>Priced Configuration</w:t>
      </w:r>
      <w:r>
        <w:t xml:space="preserve"> have any communication amongst themselves (</w:t>
      </w:r>
      <w:r w:rsidR="001C4972">
        <w:t>e.g.,</w:t>
      </w:r>
      <w:r>
        <w:t xml:space="preserve"> load balancing information, RPC traffic, etc.), then those communication </w:t>
      </w:r>
      <w:r w:rsidRPr="6943BC0C">
        <w:rPr>
          <w:rStyle w:val="TPC-FontDef-Term"/>
        </w:rPr>
        <w:t>Component</w:t>
      </w:r>
      <w:r>
        <w:t>s must be priced.</w:t>
      </w:r>
      <w:bookmarkStart w:id="62" w:name="_Ref433790453"/>
    </w:p>
    <w:bookmarkEnd w:id="62"/>
    <w:p w14:paraId="06371B14" w14:textId="4CBA514D" w:rsidR="006300B8" w:rsidRDefault="006300B8" w:rsidP="00785508">
      <w:pPr>
        <w:pStyle w:val="TPC-ClauseL3-Wording"/>
        <w:tabs>
          <w:tab w:val="clear" w:pos="630"/>
          <w:tab w:val="num" w:pos="0"/>
        </w:tabs>
        <w:ind w:left="720" w:hanging="720"/>
      </w:pPr>
      <w:r>
        <w:t xml:space="preserve">Communication or network multiplexers and demultiplexers are not considered as part of the priced system if they do not use the contents of the data to make decisions on how to multiplex. For example, a multiplexer can be used without being included in the priced system if it simply allows multiple communication connections for users to be collected and delivered to the </w:t>
      </w:r>
      <w:r w:rsidR="0055652E" w:rsidRPr="0021245E">
        <w:rPr>
          <w:rStyle w:val="TPC-FontDef-Term"/>
        </w:rPr>
        <w:t>Priced Configuration</w:t>
      </w:r>
      <w:r>
        <w:t xml:space="preserve">. A multiplexer that also did load balancing and used the contents of the data coming from the user connections to decide how to deliver the user connection would have to be included </w:t>
      </w:r>
      <w:r w:rsidR="00EC5EF2">
        <w:t xml:space="preserve">as a </w:t>
      </w:r>
      <w:r w:rsidR="00EC5EF2" w:rsidRPr="00785508">
        <w:rPr>
          <w:rStyle w:val="TPC-FontDef-Term"/>
        </w:rPr>
        <w:t>Line Item</w:t>
      </w:r>
      <w:r>
        <w:t xml:space="preserve"> of the </w:t>
      </w:r>
      <w:r w:rsidR="0055652E" w:rsidRPr="0021245E">
        <w:rPr>
          <w:rStyle w:val="TPC-FontDef-Term"/>
        </w:rPr>
        <w:t>Priced Configuration</w:t>
      </w:r>
      <w:r>
        <w:t>.</w:t>
      </w:r>
    </w:p>
    <w:p w14:paraId="0B16875D" w14:textId="1D20DFDD" w:rsidR="006300B8" w:rsidRDefault="006300B8" w:rsidP="00785508">
      <w:pPr>
        <w:pStyle w:val="TPC-ClauseL3-Wording"/>
        <w:tabs>
          <w:tab w:val="clear" w:pos="630"/>
          <w:tab w:val="num" w:pos="0"/>
        </w:tabs>
        <w:ind w:left="720" w:hanging="720"/>
      </w:pPr>
      <w:r>
        <w:t>Standalone protocol converters (</w:t>
      </w:r>
      <w:r w:rsidR="001C4972">
        <w:t>e.g.,</w:t>
      </w:r>
      <w:r>
        <w:t xml:space="preserve"> Ethernet to USB), modems, and other communication devices that are not used to interconnect parts of the </w:t>
      </w:r>
      <w:r w:rsidR="0055652E">
        <w:rPr>
          <w:rStyle w:val="TPC-FontDef-Term"/>
        </w:rPr>
        <w:t>Measured</w:t>
      </w:r>
      <w:r w:rsidR="0055652E" w:rsidRPr="00785508">
        <w:rPr>
          <w:rStyle w:val="TPC-FontDef-Term"/>
        </w:rPr>
        <w:t xml:space="preserve"> Configuration</w:t>
      </w:r>
      <w:r>
        <w:t xml:space="preserve"> and do not draw resources (such as power, memory, or storage for startup) from the </w:t>
      </w:r>
      <w:r w:rsidR="0055652E">
        <w:rPr>
          <w:rStyle w:val="TPC-FontDef-Term"/>
        </w:rPr>
        <w:t>Measured</w:t>
      </w:r>
      <w:r w:rsidR="0055652E" w:rsidRPr="0021245E">
        <w:rPr>
          <w:rStyle w:val="TPC-FontDef-Term"/>
        </w:rPr>
        <w:t xml:space="preserve"> Configuration</w:t>
      </w:r>
      <w:r w:rsidR="0055652E">
        <w:rPr>
          <w:rStyle w:val="TPC-FontDef-Term"/>
        </w:rPr>
        <w:t xml:space="preserve"> </w:t>
      </w:r>
      <w:r>
        <w:t xml:space="preserve">are not considered as part of the </w:t>
      </w:r>
      <w:r w:rsidR="0055652E">
        <w:rPr>
          <w:rStyle w:val="TPC-FontDef-Term"/>
        </w:rPr>
        <w:t>Priced</w:t>
      </w:r>
      <w:r w:rsidR="0055652E" w:rsidRPr="0021245E">
        <w:rPr>
          <w:rStyle w:val="TPC-FontDef-Term"/>
        </w:rPr>
        <w:t xml:space="preserve"> Configuration</w:t>
      </w:r>
      <w:r>
        <w:t xml:space="preserve">. If they do require </w:t>
      </w:r>
      <w:r w:rsidR="0055652E">
        <w:rPr>
          <w:rStyle w:val="TPC-FontDef-Term"/>
        </w:rPr>
        <w:t>Measured</w:t>
      </w:r>
      <w:r w:rsidR="0055652E" w:rsidRPr="0021245E">
        <w:rPr>
          <w:rStyle w:val="TPC-FontDef-Term"/>
        </w:rPr>
        <w:t xml:space="preserve"> Configuration</w:t>
      </w:r>
      <w:r w:rsidR="0055652E" w:rsidDel="0055652E">
        <w:t xml:space="preserve"> </w:t>
      </w:r>
      <w:r>
        <w:t xml:space="preserve">resources for startup or operation, they must be </w:t>
      </w:r>
      <w:r w:rsidR="0095508F">
        <w:t xml:space="preserve">included as a </w:t>
      </w:r>
      <w:r w:rsidR="0095508F" w:rsidRPr="00E71484">
        <w:rPr>
          <w:rStyle w:val="TPC-FontDef-Term"/>
        </w:rPr>
        <w:t>Line Item</w:t>
      </w:r>
      <w:r w:rsidR="0095508F">
        <w:t xml:space="preserve"> of the </w:t>
      </w:r>
      <w:r w:rsidR="0095508F" w:rsidRPr="0021245E">
        <w:rPr>
          <w:rStyle w:val="TPC-FontDef-Term"/>
        </w:rPr>
        <w:t>Priced Configuration</w:t>
      </w:r>
      <w:r w:rsidR="0095508F">
        <w:t>.</w:t>
      </w:r>
    </w:p>
    <w:p w14:paraId="7A53BDFE" w14:textId="77777777" w:rsidR="006300B8" w:rsidRPr="00425592" w:rsidRDefault="006300B8" w:rsidP="00785508">
      <w:pPr>
        <w:pStyle w:val="TPC-ClauseL3-Title"/>
      </w:pPr>
      <w:r w:rsidRPr="00425592">
        <w:t>Database Storage and Recovery Log Pricing</w:t>
      </w:r>
    </w:p>
    <w:p w14:paraId="79ACB6DA" w14:textId="448FC54B" w:rsidR="006300B8" w:rsidRDefault="006300B8" w:rsidP="00425592">
      <w:pPr>
        <w:pStyle w:val="TPC-ClauseWording-Align"/>
      </w:pPr>
      <w:r>
        <w:t xml:space="preserve">Storage and recovery log equipment, if required to be priced, must be included in the </w:t>
      </w:r>
      <w:r w:rsidRPr="00425592">
        <w:rPr>
          <w:rStyle w:val="TPC-FontDef-Term"/>
        </w:rPr>
        <w:t>Priced Configuration</w:t>
      </w:r>
      <w:r>
        <w:t xml:space="preserve">. </w:t>
      </w:r>
    </w:p>
    <w:p w14:paraId="71EFB384" w14:textId="77777777" w:rsidR="006300B8" w:rsidRDefault="006300B8" w:rsidP="006300B8"/>
    <w:p w14:paraId="13C6C591" w14:textId="77777777" w:rsidR="006300B8" w:rsidRDefault="006300B8" w:rsidP="00785508">
      <w:pPr>
        <w:pStyle w:val="TPC-ClauseL1-Title"/>
        <w:ind w:left="0"/>
      </w:pPr>
      <w:bookmarkStart w:id="63" w:name="_Ref433715726"/>
      <w:bookmarkStart w:id="64" w:name="_Ref433715817"/>
      <w:bookmarkStart w:id="65" w:name="_Ref433715851"/>
      <w:bookmarkStart w:id="66" w:name="_Ref433716996"/>
      <w:bookmarkStart w:id="67" w:name="_Toc95999142"/>
      <w:r>
        <w:lastRenderedPageBreak/>
        <w:t>Maintenance</w:t>
      </w:r>
      <w:bookmarkEnd w:id="63"/>
      <w:bookmarkEnd w:id="64"/>
      <w:bookmarkEnd w:id="65"/>
      <w:bookmarkEnd w:id="66"/>
      <w:bookmarkEnd w:id="67"/>
      <w:r>
        <w:t xml:space="preserve"> </w:t>
      </w:r>
    </w:p>
    <w:p w14:paraId="4B9613D5" w14:textId="77777777" w:rsidR="006300B8" w:rsidRDefault="006300B8" w:rsidP="00785508">
      <w:pPr>
        <w:pStyle w:val="TPC-ClauseL2-Title"/>
      </w:pPr>
      <w:bookmarkStart w:id="68" w:name="_Ref433718536"/>
      <w:bookmarkStart w:id="69" w:name="_Toc95999143"/>
      <w:r>
        <w:t>Minimum Maintenance Requirements</w:t>
      </w:r>
      <w:bookmarkEnd w:id="68"/>
      <w:bookmarkEnd w:id="69"/>
    </w:p>
    <w:p w14:paraId="5783A925" w14:textId="7EDBC2B2" w:rsidR="00F3784A" w:rsidRDefault="003C5328" w:rsidP="00F3784A">
      <w:pPr>
        <w:pStyle w:val="TPC-ClauseWording-Align"/>
      </w:pPr>
      <w:r w:rsidRPr="00785508">
        <w:rPr>
          <w:rStyle w:val="TPC-FontDef-Term"/>
        </w:rPr>
        <w:t>Licensed Compute Services</w:t>
      </w:r>
      <w:r>
        <w:t xml:space="preserve"> (see Clause 4.</w:t>
      </w:r>
      <w:r w:rsidR="00F3784A">
        <w:t>2</w:t>
      </w:r>
      <w:r>
        <w:t xml:space="preserve">), </w:t>
      </w:r>
      <w:r w:rsidRPr="00785508">
        <w:rPr>
          <w:rStyle w:val="TPC-FontDef-Term"/>
        </w:rPr>
        <w:t xml:space="preserve">Physically Acquired </w:t>
      </w:r>
      <w:r w:rsidR="00F3784A">
        <w:rPr>
          <w:rStyle w:val="TPC-FontDef-Term"/>
          <w:b w:val="0"/>
        </w:rPr>
        <w:t>h</w:t>
      </w:r>
      <w:r w:rsidRPr="00A2152F">
        <w:rPr>
          <w:rStyle w:val="TPC-FontDef-Term"/>
          <w:b w:val="0"/>
        </w:rPr>
        <w:t>ardware</w:t>
      </w:r>
      <w:r>
        <w:t xml:space="preserve"> (see Clause 4.1.</w:t>
      </w:r>
      <w:r w:rsidR="00F3784A">
        <w:t>3</w:t>
      </w:r>
      <w:r>
        <w:t>), and software (see Clause 4.</w:t>
      </w:r>
      <w:r w:rsidR="00F3784A">
        <w:t>4</w:t>
      </w:r>
      <w:r>
        <w:t xml:space="preserve">) maintenance must be figured at a standard </w:t>
      </w:r>
      <w:r w:rsidRPr="00785508">
        <w:rPr>
          <w:rStyle w:val="TPC-FontDef-Term"/>
        </w:rPr>
        <w:t>Pricing</w:t>
      </w:r>
      <w:r>
        <w:t xml:space="preserve"> which provides </w:t>
      </w:r>
      <w:r w:rsidR="00487616">
        <w:t>7</w:t>
      </w:r>
      <w:r>
        <w:t xml:space="preserve"> days/week, 24 hours/day coverage.</w:t>
      </w:r>
      <w:r w:rsidR="00F3784A">
        <w:t xml:space="preserve"> </w:t>
      </w:r>
      <w:r w:rsidR="00F3784A" w:rsidRPr="0072206A">
        <w:rPr>
          <w:rStyle w:val="TPC-FontDef-Term"/>
        </w:rPr>
        <w:t xml:space="preserve">Software </w:t>
      </w:r>
      <w:r w:rsidR="0072206A" w:rsidRPr="0072206A">
        <w:rPr>
          <w:rStyle w:val="TPC-FontDef-Term"/>
        </w:rPr>
        <w:t>Maintenance Updates</w:t>
      </w:r>
      <w:r w:rsidR="0072206A">
        <w:t xml:space="preserve"> </w:t>
      </w:r>
      <w:r w:rsidR="00F3784A">
        <w:t>(see Clause 4.5) must also be included in the pricing.</w:t>
      </w:r>
    </w:p>
    <w:p w14:paraId="70FCD751" w14:textId="11CA7ED2" w:rsidR="003C5328" w:rsidRDefault="003C5328" w:rsidP="00B673C3">
      <w:pPr>
        <w:pStyle w:val="TPC-ClauseWording-Align"/>
        <w:rPr>
          <w:rStyle w:val="TPC-FontDef-Term"/>
          <w:b w:val="0"/>
        </w:rPr>
      </w:pPr>
      <w:r w:rsidRPr="00BE3802">
        <w:rPr>
          <w:rStyle w:val="TPC-FontDef-Term"/>
          <w:b w:val="0"/>
        </w:rPr>
        <w:t>There are three phases of maintenance</w:t>
      </w:r>
      <w:r>
        <w:rPr>
          <w:rStyle w:val="TPC-FontDef-Term"/>
          <w:b w:val="0"/>
        </w:rPr>
        <w:t xml:space="preserve"> that h</w:t>
      </w:r>
      <w:r w:rsidR="0048588C">
        <w:rPr>
          <w:rStyle w:val="TPC-FontDef-Term"/>
          <w:b w:val="0"/>
        </w:rPr>
        <w:t>a</w:t>
      </w:r>
      <w:r>
        <w:rPr>
          <w:rStyle w:val="TPC-FontDef-Term"/>
          <w:b w:val="0"/>
        </w:rPr>
        <w:t xml:space="preserve">ve separate durations requirements. The priced maintenance must meet </w:t>
      </w:r>
      <w:r w:rsidR="00A74508">
        <w:rPr>
          <w:rStyle w:val="TPC-FontDef-Term"/>
          <w:b w:val="0"/>
        </w:rPr>
        <w:t>all</w:t>
      </w:r>
      <w:r>
        <w:rPr>
          <w:rStyle w:val="TPC-FontDef-Term"/>
          <w:b w:val="0"/>
        </w:rPr>
        <w:t xml:space="preserve"> these duration requirements.</w:t>
      </w:r>
    </w:p>
    <w:p w14:paraId="2EDD2754" w14:textId="77777777" w:rsidR="003C5328" w:rsidRPr="00BE3802" w:rsidRDefault="003C5328" w:rsidP="00785508">
      <w:pPr>
        <w:pStyle w:val="TPC-ListL1-Bullet"/>
        <w:ind w:left="1350" w:hanging="450"/>
        <w:rPr>
          <w:rStyle w:val="TPC-FontDef-Term"/>
          <w:b w:val="0"/>
        </w:rPr>
      </w:pPr>
      <w:r w:rsidRPr="1E3C5075">
        <w:rPr>
          <w:rStyle w:val="TPC-FontDef-Term"/>
          <w:b w:val="0"/>
          <w:bCs w:val="0"/>
        </w:rPr>
        <w:t>Phase 1 – Problem Recognition</w:t>
      </w:r>
    </w:p>
    <w:p w14:paraId="753A8061" w14:textId="77777777" w:rsidR="003C5328" w:rsidRDefault="003C5328" w:rsidP="00785508">
      <w:pPr>
        <w:pStyle w:val="TPC-ListL2-Bullet"/>
        <w:tabs>
          <w:tab w:val="clear" w:pos="2160"/>
          <w:tab w:val="left" w:pos="1620"/>
        </w:tabs>
        <w:ind w:left="1620"/>
      </w:pPr>
      <w:r>
        <w:t xml:space="preserve">The </w:t>
      </w:r>
      <w:r w:rsidRPr="00785508">
        <w:rPr>
          <w:rStyle w:val="TPC-FontDef-Term"/>
        </w:rPr>
        <w:t>Response Time for Problem Recognition</w:t>
      </w:r>
      <w:r>
        <w:t xml:space="preserve"> must not exceed 4 </w:t>
      </w:r>
      <w:proofErr w:type="gramStart"/>
      <w:r>
        <w:t>hours</w:t>
      </w:r>
      <w:proofErr w:type="gramEnd"/>
    </w:p>
    <w:p w14:paraId="605BF249" w14:textId="77777777" w:rsidR="003C5328" w:rsidRPr="00785508" w:rsidRDefault="003C5328" w:rsidP="00785508">
      <w:pPr>
        <w:pStyle w:val="TPC-ListL1-Bullet"/>
        <w:ind w:left="1350" w:hanging="450"/>
        <w:rPr>
          <w:rStyle w:val="TPC-FontDef-Term"/>
          <w:b w:val="0"/>
        </w:rPr>
      </w:pPr>
      <w:r w:rsidRPr="1E3C5075">
        <w:rPr>
          <w:rStyle w:val="TPC-FontDef-Term"/>
          <w:b w:val="0"/>
          <w:bCs w:val="0"/>
        </w:rPr>
        <w:t>Phase 2 – Defect Isolation</w:t>
      </w:r>
    </w:p>
    <w:p w14:paraId="426ACDD6" w14:textId="77777777" w:rsidR="003C5328" w:rsidRDefault="003C5328" w:rsidP="00785508">
      <w:pPr>
        <w:pStyle w:val="TPC-ListL2-Bullet"/>
        <w:tabs>
          <w:tab w:val="clear" w:pos="2160"/>
          <w:tab w:val="left" w:pos="1620"/>
        </w:tabs>
        <w:ind w:left="1620"/>
      </w:pPr>
      <w:r>
        <w:t xml:space="preserve">The </w:t>
      </w:r>
      <w:r w:rsidRPr="00785508">
        <w:rPr>
          <w:rStyle w:val="TPC-FontDef-Term"/>
        </w:rPr>
        <w:t>Time for Defect Isolation</w:t>
      </w:r>
      <w:r>
        <w:t xml:space="preserve"> is not restricted in </w:t>
      </w:r>
      <w:proofErr w:type="gramStart"/>
      <w:r>
        <w:t>duration</w:t>
      </w:r>
      <w:proofErr w:type="gramEnd"/>
    </w:p>
    <w:p w14:paraId="16675320" w14:textId="77777777" w:rsidR="003C5328" w:rsidRPr="00785508" w:rsidRDefault="003C5328" w:rsidP="00785508">
      <w:pPr>
        <w:pStyle w:val="TPC-ListL1-Bullet"/>
        <w:ind w:left="1350" w:hanging="450"/>
        <w:rPr>
          <w:rStyle w:val="TPC-FontDef-Term"/>
          <w:b w:val="0"/>
        </w:rPr>
      </w:pPr>
      <w:r w:rsidRPr="1E3C5075">
        <w:rPr>
          <w:rStyle w:val="TPC-FontDef-Term"/>
          <w:b w:val="0"/>
          <w:bCs w:val="0"/>
        </w:rPr>
        <w:t xml:space="preserve">Phase 3 </w:t>
      </w:r>
      <w:r w:rsidR="00EE62E1" w:rsidRPr="1E3C5075">
        <w:rPr>
          <w:rStyle w:val="TPC-FontDef-Term"/>
          <w:b w:val="0"/>
          <w:bCs w:val="0"/>
        </w:rPr>
        <w:t>–</w:t>
      </w:r>
      <w:r w:rsidRPr="1E3C5075">
        <w:rPr>
          <w:rStyle w:val="TPC-FontDef-Term"/>
          <w:b w:val="0"/>
          <w:bCs w:val="0"/>
        </w:rPr>
        <w:t xml:space="preserve"> </w:t>
      </w:r>
      <w:r w:rsidR="00EE62E1" w:rsidRPr="1E3C5075">
        <w:rPr>
          <w:rStyle w:val="TPC-FontDef-Term"/>
          <w:b w:val="0"/>
          <w:bCs w:val="0"/>
        </w:rPr>
        <w:t>Problem Resolution</w:t>
      </w:r>
    </w:p>
    <w:p w14:paraId="14ECB7F0" w14:textId="31759884" w:rsidR="003C5328" w:rsidRPr="00BE3802" w:rsidRDefault="003C5328" w:rsidP="00785508">
      <w:pPr>
        <w:pStyle w:val="TPC-ListL2-Bullet"/>
        <w:tabs>
          <w:tab w:val="clear" w:pos="2160"/>
          <w:tab w:val="left" w:pos="1620"/>
        </w:tabs>
        <w:ind w:left="1620"/>
      </w:pPr>
      <w:r>
        <w:t>Once</w:t>
      </w:r>
      <w:r w:rsidR="00EE62E1">
        <w:t xml:space="preserve"> a probable problem resolution is determined, the </w:t>
      </w:r>
      <w:r w:rsidR="00EE62E1" w:rsidRPr="00785508">
        <w:rPr>
          <w:rStyle w:val="TPC-FontDef-Term"/>
        </w:rPr>
        <w:t>Time for Problem Resolution Availability</w:t>
      </w:r>
      <w:r w:rsidR="00EE62E1">
        <w:t xml:space="preserve"> must not exceed 4 hours. This 4-hour requirement does not establish requirements for the completion of the installation or the return to normal operations.</w:t>
      </w:r>
    </w:p>
    <w:p w14:paraId="50F15A5E" w14:textId="4FC92F55" w:rsidR="00EE62E1" w:rsidRPr="00786A0D" w:rsidRDefault="00EE62E1" w:rsidP="00EE62E1">
      <w:pPr>
        <w:pStyle w:val="TPC-ClauseWording-Align"/>
        <w:rPr>
          <w:b/>
        </w:rPr>
      </w:pPr>
      <w:r w:rsidRPr="00786A0D">
        <w:rPr>
          <w:b/>
        </w:rPr>
        <w:t xml:space="preserve">Examples (not </w:t>
      </w:r>
      <w:r w:rsidR="00637CD7">
        <w:rPr>
          <w:b/>
        </w:rPr>
        <w:t>exhaustive</w:t>
      </w:r>
      <w:r w:rsidRPr="00786A0D">
        <w:rPr>
          <w:b/>
        </w:rPr>
        <w:t xml:space="preserve">): </w:t>
      </w:r>
    </w:p>
    <w:p w14:paraId="562499E5" w14:textId="679CC806" w:rsidR="00EE62E1" w:rsidRDefault="00EE62E1" w:rsidP="00EE62E1">
      <w:pPr>
        <w:pStyle w:val="TPC-ClauseWording-Align"/>
      </w:pPr>
      <w:r w:rsidRPr="6943BC0C">
        <w:rPr>
          <w:b/>
          <w:bCs/>
        </w:rPr>
        <w:t>Software:</w:t>
      </w:r>
      <w:r>
        <w:t xml:space="preserve"> If a </w:t>
      </w:r>
      <w:bookmarkStart w:id="70" w:name="_Int_qIdfRXfq"/>
      <w:proofErr w:type="gramStart"/>
      <w:r w:rsidR="0048588C" w:rsidRPr="6943BC0C">
        <w:rPr>
          <w:rStyle w:val="TPC-FontDef-Term"/>
        </w:rPr>
        <w:t>C</w:t>
      </w:r>
      <w:r w:rsidRPr="6943BC0C">
        <w:rPr>
          <w:rStyle w:val="TPC-FontDef-Term"/>
        </w:rPr>
        <w:t>ustomer</w:t>
      </w:r>
      <w:bookmarkEnd w:id="70"/>
      <w:proofErr w:type="gramEnd"/>
      <w:r>
        <w:t xml:space="preserve"> identifies a software </w:t>
      </w:r>
      <w:r w:rsidRPr="6943BC0C">
        <w:rPr>
          <w:rStyle w:val="TPC-FontDef-Term"/>
        </w:rPr>
        <w:t>Defect</w:t>
      </w:r>
      <w:r>
        <w:t xml:space="preserve"> that is preventing normal operations, they can call the maintenance provider to report the problem, or submit an electronic maintenance request, depending on the terms of their maintenance contract. This point is the beginning of the </w:t>
      </w:r>
      <w:r w:rsidRPr="6943BC0C">
        <w:rPr>
          <w:rStyle w:val="TPC-FontDef-Term"/>
        </w:rPr>
        <w:t>Response Time for Problem Recognition</w:t>
      </w:r>
      <w:r>
        <w:t xml:space="preserve">. The maintenance provider may send an acknowledgement and may initiate a question &amp; answer session between a first contact person and the </w:t>
      </w:r>
      <w:r w:rsidR="0048588C" w:rsidRPr="6943BC0C">
        <w:rPr>
          <w:rStyle w:val="TPC-FontDef-Term"/>
        </w:rPr>
        <w:t>C</w:t>
      </w:r>
      <w:r w:rsidRPr="6943BC0C">
        <w:rPr>
          <w:rStyle w:val="TPC-FontDef-Term"/>
        </w:rPr>
        <w:t>ustomer</w:t>
      </w:r>
      <w:r>
        <w:t xml:space="preserve">, but these are insufficient to end the required response time. Eventually the problem is recognized as potentially </w:t>
      </w:r>
      <w:r w:rsidR="00536B27">
        <w:t>real,</w:t>
      </w:r>
      <w:r>
        <w:t xml:space="preserve"> and a qualified service person or product developer </w:t>
      </w:r>
      <w:proofErr w:type="gramStart"/>
      <w:r>
        <w:t>are</w:t>
      </w:r>
      <w:proofErr w:type="gramEnd"/>
      <w:r>
        <w:t xml:space="preserve"> assigned to identify a resolution. This point is the end of the </w:t>
      </w:r>
      <w:r w:rsidRPr="6943BC0C">
        <w:rPr>
          <w:rStyle w:val="TPC-FontDef-Term"/>
        </w:rPr>
        <w:t xml:space="preserve">Response Time </w:t>
      </w:r>
      <w:proofErr w:type="gramStart"/>
      <w:r w:rsidRPr="6943BC0C">
        <w:rPr>
          <w:rStyle w:val="TPC-FontDef-Term"/>
        </w:rPr>
        <w:t>For</w:t>
      </w:r>
      <w:proofErr w:type="gramEnd"/>
      <w:r w:rsidRPr="6943BC0C">
        <w:rPr>
          <w:rStyle w:val="TPC-FontDef-Term"/>
        </w:rPr>
        <w:t xml:space="preserve"> Problem Recognition</w:t>
      </w:r>
      <w:r>
        <w:t xml:space="preserve">. The maintenance provider works with the software supplier to isolate the problem, propose a </w:t>
      </w:r>
      <w:r w:rsidRPr="6943BC0C">
        <w:rPr>
          <w:rStyle w:val="TPC-FontDef-Term"/>
        </w:rPr>
        <w:t>Fix</w:t>
      </w:r>
      <w:r>
        <w:t xml:space="preserve"> and test the </w:t>
      </w:r>
      <w:r w:rsidRPr="6943BC0C">
        <w:rPr>
          <w:rStyle w:val="TPC-FontDef-Term"/>
        </w:rPr>
        <w:t>Fix</w:t>
      </w:r>
      <w:r>
        <w:t xml:space="preserve"> to their satisfaction. None of this time is included in any TPC requirement. Once a proposed resolution is ready to release, it is posted to the web and the </w:t>
      </w:r>
      <w:r w:rsidR="0048588C" w:rsidRPr="6943BC0C">
        <w:rPr>
          <w:rStyle w:val="TPC-FontDef-Term"/>
        </w:rPr>
        <w:t>C</w:t>
      </w:r>
      <w:r w:rsidRPr="6943BC0C">
        <w:rPr>
          <w:rStyle w:val="TPC-FontDef-Term"/>
        </w:rPr>
        <w:t>ustomer</w:t>
      </w:r>
      <w:r>
        <w:t xml:space="preserve"> is instructed to download and apply the </w:t>
      </w:r>
      <w:r w:rsidRPr="6943BC0C">
        <w:rPr>
          <w:rStyle w:val="TPC-FontDef-Term"/>
        </w:rPr>
        <w:t>Fix</w:t>
      </w:r>
      <w:r>
        <w:t xml:space="preserve">. </w:t>
      </w:r>
      <w:proofErr w:type="gramStart"/>
      <w:r>
        <w:t xml:space="preserve">The </w:t>
      </w:r>
      <w:r w:rsidRPr="6943BC0C">
        <w:rPr>
          <w:rStyle w:val="TPC-FontDef-Term"/>
        </w:rPr>
        <w:t>Time for Problem Resolution Availability</w:t>
      </w:r>
      <w:r>
        <w:t>,</w:t>
      </w:r>
      <w:proofErr w:type="gramEnd"/>
      <w:r>
        <w:t xml:space="preserve"> is only the time between posting the </w:t>
      </w:r>
      <w:r w:rsidRPr="6943BC0C">
        <w:rPr>
          <w:rStyle w:val="TPC-FontDef-Term"/>
        </w:rPr>
        <w:t>Fix</w:t>
      </w:r>
      <w:r>
        <w:t xml:space="preserve"> and notifying the </w:t>
      </w:r>
      <w:r w:rsidR="0048588C" w:rsidRPr="6943BC0C">
        <w:rPr>
          <w:rStyle w:val="TPC-FontDef-Term"/>
        </w:rPr>
        <w:t>C</w:t>
      </w:r>
      <w:r w:rsidRPr="6943BC0C">
        <w:rPr>
          <w:rStyle w:val="TPC-FontDef-Term"/>
        </w:rPr>
        <w:t>ustomer</w:t>
      </w:r>
      <w:r>
        <w:t xml:space="preserve">. There are no requirements </w:t>
      </w:r>
      <w:r w:rsidR="00536B27">
        <w:t>regarding</w:t>
      </w:r>
      <w:r>
        <w:t xml:space="preserve"> when the </w:t>
      </w:r>
      <w:r w:rsidR="0048588C" w:rsidRPr="6943BC0C">
        <w:rPr>
          <w:rStyle w:val="TPC-FontDef-Term"/>
        </w:rPr>
        <w:t>C</w:t>
      </w:r>
      <w:r w:rsidRPr="6943BC0C">
        <w:rPr>
          <w:rStyle w:val="TPC-FontDef-Term"/>
        </w:rPr>
        <w:t>ustomer</w:t>
      </w:r>
      <w:r>
        <w:t xml:space="preserve"> downloads the </w:t>
      </w:r>
      <w:r w:rsidRPr="6943BC0C">
        <w:rPr>
          <w:rStyle w:val="TPC-FontDef-Term"/>
        </w:rPr>
        <w:t>Fix</w:t>
      </w:r>
      <w:r>
        <w:t xml:space="preserve"> or when it is applied. </w:t>
      </w:r>
    </w:p>
    <w:p w14:paraId="5530C68C" w14:textId="77777777" w:rsidR="00EE62E1" w:rsidRDefault="00EE62E1" w:rsidP="00EE62E1">
      <w:pPr>
        <w:pStyle w:val="TPC-ClauseWording-Align"/>
      </w:pPr>
    </w:p>
    <w:p w14:paraId="4B3DD954" w14:textId="0768DE37" w:rsidR="00EE62E1" w:rsidRDefault="00EE62E1" w:rsidP="00EE62E1">
      <w:pPr>
        <w:pStyle w:val="TPC-ClauseWording-Align"/>
      </w:pPr>
      <w:r w:rsidRPr="00786A0D">
        <w:rPr>
          <w:b/>
        </w:rPr>
        <w:lastRenderedPageBreak/>
        <w:t>Hardware:</w:t>
      </w:r>
      <w:r>
        <w:t xml:space="preserve"> A memory DIMM </w:t>
      </w:r>
      <w:r w:rsidR="00A20E62">
        <w:t>indicates</w:t>
      </w:r>
      <w:r>
        <w:t xml:space="preserve"> that it is about to fail. Memory is considered a </w:t>
      </w:r>
      <w:r w:rsidRPr="00786A0D">
        <w:rPr>
          <w:rStyle w:val="TPC-FontDef-Term"/>
        </w:rPr>
        <w:t>CRU</w:t>
      </w:r>
      <w:r>
        <w:t xml:space="preserve"> for this configuration. The system automatically disables the memory pair, sends a message to the system operator and to the maintenance provider and the system continues to run in degraded mode. An automated response system registers that a problem has been identified, schedules a courier to deliver a new DIMM, and sends a message to the </w:t>
      </w:r>
      <w:r w:rsidR="00A20E62" w:rsidRPr="00785508">
        <w:rPr>
          <w:rStyle w:val="TPC-FontDef-Term"/>
        </w:rPr>
        <w:t>C</w:t>
      </w:r>
      <w:r w:rsidRPr="00785508">
        <w:rPr>
          <w:rStyle w:val="TPC-FontDef-Term"/>
        </w:rPr>
        <w:t>ustomer</w:t>
      </w:r>
      <w:r>
        <w:t xml:space="preserve">. In this case, the </w:t>
      </w:r>
      <w:r w:rsidRPr="00786A0D">
        <w:rPr>
          <w:rStyle w:val="TPC-FontDef-Term"/>
        </w:rPr>
        <w:t xml:space="preserve">Response Time </w:t>
      </w:r>
      <w:r>
        <w:rPr>
          <w:rStyle w:val="TPC-FontDef-Term"/>
        </w:rPr>
        <w:t>f</w:t>
      </w:r>
      <w:r w:rsidRPr="00786A0D">
        <w:rPr>
          <w:rStyle w:val="TPC-FontDef-Term"/>
        </w:rPr>
        <w:t>or Problem Recognition</w:t>
      </w:r>
      <w:r>
        <w:t xml:space="preserve"> is nearly instantaneous. This is also the beginning of the </w:t>
      </w:r>
      <w:r w:rsidRPr="00786A0D">
        <w:rPr>
          <w:rStyle w:val="TPC-FontDef-Term"/>
        </w:rPr>
        <w:t>Time for Problem Resolution Availability</w:t>
      </w:r>
      <w:r>
        <w:t xml:space="preserve">. The courier picks up the part at a distribution center and delivers it to the </w:t>
      </w:r>
      <w:r w:rsidR="00A20E62" w:rsidRPr="00785508">
        <w:rPr>
          <w:rStyle w:val="TPC-FontDef-Term"/>
        </w:rPr>
        <w:t>C</w:t>
      </w:r>
      <w:r w:rsidRPr="00785508">
        <w:rPr>
          <w:rStyle w:val="TPC-FontDef-Term"/>
        </w:rPr>
        <w:t>ustomer</w:t>
      </w:r>
      <w:r>
        <w:t xml:space="preserve"> location. This marks the end of the </w:t>
      </w:r>
      <w:r w:rsidRPr="00786A0D">
        <w:rPr>
          <w:rStyle w:val="TPC-FontDef-Term"/>
        </w:rPr>
        <w:t>Time for Problem Resolution Availability</w:t>
      </w:r>
      <w:r>
        <w:t xml:space="preserve">. At a convenient time, the </w:t>
      </w:r>
      <w:r w:rsidR="00A20E62" w:rsidRPr="00785508">
        <w:rPr>
          <w:rStyle w:val="TPC-FontDef-Term"/>
        </w:rPr>
        <w:t>C</w:t>
      </w:r>
      <w:r w:rsidRPr="00785508">
        <w:rPr>
          <w:rStyle w:val="TPC-FontDef-Term"/>
        </w:rPr>
        <w:t>ustomer</w:t>
      </w:r>
      <w:r>
        <w:t xml:space="preserve"> decides when to </w:t>
      </w:r>
      <w:proofErr w:type="gramStart"/>
      <w:r>
        <w:t>actually install</w:t>
      </w:r>
      <w:proofErr w:type="gramEnd"/>
      <w:r>
        <w:t xml:space="preserve"> the memory. There is no restriction on this time.</w:t>
      </w:r>
    </w:p>
    <w:p w14:paraId="5BAE7D65" w14:textId="49BD5AC5" w:rsidR="00EE62E1" w:rsidRDefault="00EE62E1" w:rsidP="00785508">
      <w:pPr>
        <w:pStyle w:val="TPC-ClauseWording-Align"/>
      </w:pPr>
      <w:r>
        <w:t xml:space="preserve">Maintenance terms and conditions must be publicly </w:t>
      </w:r>
      <w:r w:rsidR="00A20E62" w:rsidRPr="00785508">
        <w:rPr>
          <w:rStyle w:val="TPC-FontDef-Term"/>
        </w:rPr>
        <w:t>A</w:t>
      </w:r>
      <w:r w:rsidRPr="00785508">
        <w:rPr>
          <w:rStyle w:val="TPC-FontDef-Term"/>
        </w:rPr>
        <w:t>vailable</w:t>
      </w:r>
      <w:r>
        <w:t xml:space="preserve"> and must be provided to </w:t>
      </w:r>
      <w:r w:rsidR="00010BC1">
        <w:t xml:space="preserve">the </w:t>
      </w:r>
      <w:r w:rsidR="00010BC1" w:rsidRPr="00010BC1">
        <w:t>certified</w:t>
      </w:r>
      <w:r w:rsidR="00010BC1">
        <w:t xml:space="preserve"> TPC</w:t>
      </w:r>
      <w:r>
        <w:t xml:space="preserve"> auditor</w:t>
      </w:r>
      <w:r w:rsidR="00A721AA">
        <w:t xml:space="preserve"> and/or </w:t>
      </w:r>
      <w:r w:rsidR="00343D22" w:rsidRPr="002D32B9">
        <w:rPr>
          <w:rStyle w:val="es-FontDef-Term"/>
        </w:rPr>
        <w:t>Pre-Publication Board</w:t>
      </w:r>
      <w:r>
        <w:t xml:space="preserve"> </w:t>
      </w:r>
      <w:r w:rsidR="000E2083">
        <w:t xml:space="preserve">which </w:t>
      </w:r>
      <w:r>
        <w:t xml:space="preserve">is attesting to the validity of the </w:t>
      </w:r>
      <w:r w:rsidRPr="00785508">
        <w:rPr>
          <w:rStyle w:val="TPC-FontDef-Term"/>
          <w:rFonts w:eastAsia="Palatino Linotype"/>
        </w:rPr>
        <w:t>Result</w:t>
      </w:r>
      <w:r>
        <w:t>.</w:t>
      </w:r>
    </w:p>
    <w:p w14:paraId="30B45946" w14:textId="2FC868FA" w:rsidR="00EE62E1" w:rsidRDefault="00EE62E1" w:rsidP="00785508">
      <w:pPr>
        <w:pStyle w:val="TPC-ClauseL3-Wording"/>
        <w:tabs>
          <w:tab w:val="clear" w:pos="630"/>
        </w:tabs>
        <w:ind w:left="720" w:hanging="720"/>
      </w:pPr>
      <w:r>
        <w:t xml:space="preserve">Maintenance </w:t>
      </w:r>
      <w:r w:rsidRPr="00785508">
        <w:rPr>
          <w:rStyle w:val="TPC-FontDef-Term"/>
          <w:rFonts w:eastAsia="Palatino Linotype"/>
        </w:rPr>
        <w:t>Pricing</w:t>
      </w:r>
      <w:r>
        <w:t xml:space="preserve"> indicates </w:t>
      </w:r>
      <w:proofErr w:type="gramStart"/>
      <w:r>
        <w:t>a purchase</w:t>
      </w:r>
      <w:proofErr w:type="gramEnd"/>
      <w:r>
        <w:t xml:space="preserve"> of future services. There are many ways that </w:t>
      </w:r>
      <w:r w:rsidR="00A20E62" w:rsidRPr="00785508">
        <w:rPr>
          <w:rStyle w:val="TPC-FontDef-Term"/>
          <w:rFonts w:eastAsia="Palatino Linotype"/>
        </w:rPr>
        <w:t>C</w:t>
      </w:r>
      <w:r w:rsidRPr="00785508">
        <w:rPr>
          <w:rStyle w:val="TPC-FontDef-Term"/>
          <w:rFonts w:eastAsia="Palatino Linotype"/>
        </w:rPr>
        <w:t>ustomer</w:t>
      </w:r>
      <w:r w:rsidRPr="00785508">
        <w:rPr>
          <w:rStyle w:val="TPC-FontDef-Term"/>
          <w:rFonts w:eastAsia="Palatino Linotype"/>
          <w:b w:val="0"/>
        </w:rPr>
        <w:t>s</w:t>
      </w:r>
      <w:r>
        <w:t xml:space="preserve"> purchase maintenance. Among the valid combinations for </w:t>
      </w:r>
      <w:r>
        <w:rPr>
          <w:rStyle w:val="DefaultParagraphFont0"/>
          <w:rFonts w:ascii="Palatino Linotype" w:eastAsia="Palatino Linotype" w:hAnsi="Palatino Linotype" w:cs="Palatino Linotype"/>
          <w:b/>
        </w:rPr>
        <w:t>Pricing</w:t>
      </w:r>
      <w:r>
        <w:t xml:space="preserve"> of maintenance </w:t>
      </w:r>
      <w:r w:rsidR="007C4C0B">
        <w:t>are</w:t>
      </w:r>
      <w:r>
        <w:t xml:space="preserve"> warranty coverage for </w:t>
      </w:r>
      <w:r w:rsidR="00972390">
        <w:t xml:space="preserve">one </w:t>
      </w:r>
      <w:r>
        <w:t xml:space="preserve">year, </w:t>
      </w:r>
      <w:r w:rsidR="00972390">
        <w:t>1</w:t>
      </w:r>
      <w:r>
        <w:t xml:space="preserve">-year maintenance packaged pricing, warranty coverage for </w:t>
      </w:r>
      <w:r w:rsidR="00972390">
        <w:t xml:space="preserve">additional months, warranty coverage for a specific number of years and an additional yearly maintenance, </w:t>
      </w:r>
      <w:r>
        <w:t xml:space="preserve">or any of the above with a </w:t>
      </w:r>
      <w:r w:rsidRPr="00785508">
        <w:rPr>
          <w:rStyle w:val="TPC-FontDef-Term"/>
          <w:rFonts w:eastAsia="Palatino Linotype"/>
        </w:rPr>
        <w:t>Discount</w:t>
      </w:r>
      <w:r>
        <w:t xml:space="preserve"> for prepayment.</w:t>
      </w:r>
    </w:p>
    <w:p w14:paraId="30862A60" w14:textId="77777777" w:rsidR="00EE62E1" w:rsidRPr="00BE3802" w:rsidRDefault="00EE62E1" w:rsidP="00785508">
      <w:pPr>
        <w:pStyle w:val="TPC-ClauseL3-Wording"/>
        <w:tabs>
          <w:tab w:val="clear" w:pos="630"/>
        </w:tabs>
        <w:ind w:left="720" w:hanging="720"/>
      </w:pPr>
      <w:r>
        <w:t xml:space="preserve">Any warranty coverage that is used to satisfy the maintenance requirement must meet the requirements for response time as defined in </w:t>
      </w:r>
      <w:r w:rsidRPr="00785508">
        <w:t>Clause 4.1</w:t>
      </w:r>
      <w:r>
        <w:t>.</w:t>
      </w:r>
    </w:p>
    <w:p w14:paraId="76FB55F1" w14:textId="77777777" w:rsidR="00EE62E1" w:rsidRPr="00214A89" w:rsidRDefault="00EE62E1" w:rsidP="00785508">
      <w:pPr>
        <w:pStyle w:val="TPC-ClauseL2-Title"/>
      </w:pPr>
      <w:bookmarkStart w:id="71" w:name="_Toc95999144"/>
      <w:r w:rsidRPr="00214A89">
        <w:t>Licensed Compute Services</w:t>
      </w:r>
      <w:bookmarkEnd w:id="71"/>
    </w:p>
    <w:p w14:paraId="231CE5A7" w14:textId="6FA1D3CF" w:rsidR="00EE62E1" w:rsidRPr="00214A89" w:rsidRDefault="00EE62E1" w:rsidP="00785508">
      <w:pPr>
        <w:pStyle w:val="TPC-ClauseL2-Wording"/>
        <w:numPr>
          <w:ilvl w:val="0"/>
          <w:numId w:val="0"/>
        </w:numPr>
        <w:ind w:left="720"/>
        <w:rPr>
          <w:sz w:val="20"/>
        </w:rPr>
      </w:pPr>
      <w:bookmarkStart w:id="72" w:name="_Toc444165188"/>
      <w:bookmarkStart w:id="73" w:name="_Toc444169114"/>
      <w:bookmarkStart w:id="74" w:name="_Toc474829841"/>
      <w:bookmarkStart w:id="75" w:name="_Toc484073278"/>
      <w:bookmarkStart w:id="76" w:name="_Toc524344855"/>
      <w:bookmarkStart w:id="77" w:name="_Toc22828882"/>
      <w:bookmarkStart w:id="78" w:name="_Toc23844815"/>
      <w:bookmarkStart w:id="79" w:name="_Toc43797310"/>
      <w:bookmarkStart w:id="80" w:name="_Toc62556811"/>
      <w:bookmarkStart w:id="81" w:name="_Toc63756549"/>
      <w:bookmarkStart w:id="82" w:name="_Toc95998368"/>
      <w:bookmarkStart w:id="83" w:name="_Toc95999145"/>
      <w:r w:rsidRPr="00214A89">
        <w:rPr>
          <w:sz w:val="20"/>
        </w:rPr>
        <w:t>If the requirements of clause 4.</w:t>
      </w:r>
      <w:r w:rsidR="00F3784A" w:rsidRPr="00214A89">
        <w:rPr>
          <w:sz w:val="20"/>
        </w:rPr>
        <w:t xml:space="preserve">3 </w:t>
      </w:r>
      <w:r w:rsidRPr="00214A89">
        <w:rPr>
          <w:sz w:val="20"/>
        </w:rPr>
        <w:t xml:space="preserve">are met for hardware as a part of the </w:t>
      </w:r>
      <w:r w:rsidRPr="00214A89">
        <w:rPr>
          <w:rStyle w:val="TPC-FontDef-Term"/>
        </w:rPr>
        <w:t>Licensed Compute Services</w:t>
      </w:r>
      <w:r w:rsidRPr="00214A89">
        <w:rPr>
          <w:sz w:val="20"/>
        </w:rPr>
        <w:t xml:space="preserve"> configuration </w:t>
      </w:r>
      <w:r w:rsidR="00684C0B" w:rsidRPr="00214A89">
        <w:rPr>
          <w:sz w:val="20"/>
        </w:rPr>
        <w:t>price,</w:t>
      </w:r>
      <w:r w:rsidRPr="00214A89">
        <w:rPr>
          <w:sz w:val="20"/>
        </w:rPr>
        <w:t xml:space="preserve"> then no further hardware maintenance needs to be </w:t>
      </w:r>
      <w:proofErr w:type="gramStart"/>
      <w:r w:rsidRPr="00214A89">
        <w:rPr>
          <w:sz w:val="20"/>
        </w:rPr>
        <w:t>priced</w:t>
      </w:r>
      <w:proofErr w:type="gramEnd"/>
      <w:r w:rsidRPr="00214A89">
        <w:rPr>
          <w:sz w:val="20"/>
        </w:rPr>
        <w:t xml:space="preserve">. However, if the </w:t>
      </w:r>
      <w:r w:rsidRPr="00214A89">
        <w:rPr>
          <w:rStyle w:val="TPC-FontDef-Term"/>
        </w:rPr>
        <w:t>Licensed Compute Services</w:t>
      </w:r>
      <w:r w:rsidRPr="00214A89">
        <w:rPr>
          <w:sz w:val="20"/>
        </w:rPr>
        <w:t xml:space="preserve"> configuration doe</w:t>
      </w:r>
      <w:r w:rsidR="00684C0B" w:rsidRPr="00214A89">
        <w:rPr>
          <w:sz w:val="20"/>
        </w:rPr>
        <w:t>s not meet the requirements of C</w:t>
      </w:r>
      <w:r w:rsidRPr="00214A89">
        <w:rPr>
          <w:sz w:val="20"/>
        </w:rPr>
        <w:t>lause 4.</w:t>
      </w:r>
      <w:r w:rsidR="00F3784A" w:rsidRPr="00214A89">
        <w:rPr>
          <w:sz w:val="20"/>
        </w:rPr>
        <w:t xml:space="preserve">3 </w:t>
      </w:r>
      <w:r w:rsidRPr="00214A89">
        <w:rPr>
          <w:sz w:val="20"/>
        </w:rPr>
        <w:t>then additional hardware maintenance will need to be priced to bring the level of maintenance up to a level to satisfy that clause.</w:t>
      </w:r>
      <w:bookmarkEnd w:id="72"/>
      <w:bookmarkEnd w:id="73"/>
      <w:bookmarkEnd w:id="74"/>
      <w:bookmarkEnd w:id="75"/>
      <w:bookmarkEnd w:id="76"/>
      <w:bookmarkEnd w:id="77"/>
      <w:bookmarkEnd w:id="78"/>
      <w:bookmarkEnd w:id="79"/>
      <w:bookmarkEnd w:id="80"/>
      <w:bookmarkEnd w:id="81"/>
      <w:bookmarkEnd w:id="82"/>
      <w:bookmarkEnd w:id="83"/>
    </w:p>
    <w:p w14:paraId="26A30F1C" w14:textId="70951E0C" w:rsidR="00684C0B" w:rsidRPr="00BE3802" w:rsidRDefault="00684C0B" w:rsidP="00785508">
      <w:pPr>
        <w:pStyle w:val="TPC-ClauseL2-Wording"/>
        <w:numPr>
          <w:ilvl w:val="0"/>
          <w:numId w:val="0"/>
        </w:numPr>
        <w:ind w:left="720"/>
      </w:pPr>
      <w:bookmarkStart w:id="84" w:name="_Toc444165189"/>
      <w:bookmarkStart w:id="85" w:name="_Toc444169115"/>
      <w:bookmarkStart w:id="86" w:name="_Toc474829842"/>
      <w:bookmarkStart w:id="87" w:name="_Toc484073279"/>
      <w:bookmarkStart w:id="88" w:name="_Toc524344856"/>
      <w:bookmarkStart w:id="89" w:name="_Toc22828883"/>
      <w:bookmarkStart w:id="90" w:name="_Toc23844816"/>
      <w:bookmarkStart w:id="91" w:name="_Toc43797311"/>
      <w:bookmarkStart w:id="92" w:name="_Toc62556812"/>
      <w:bookmarkStart w:id="93" w:name="_Toc63756550"/>
      <w:bookmarkStart w:id="94" w:name="_Toc95998369"/>
      <w:bookmarkStart w:id="95" w:name="_Toc95999146"/>
      <w:r w:rsidRPr="00214A89">
        <w:rPr>
          <w:sz w:val="20"/>
        </w:rPr>
        <w:t xml:space="preserve">If the requirements of </w:t>
      </w:r>
      <w:r w:rsidR="00536B27" w:rsidRPr="00214A89">
        <w:rPr>
          <w:sz w:val="20"/>
        </w:rPr>
        <w:t>Clauses</w:t>
      </w:r>
      <w:r w:rsidRPr="00214A89">
        <w:rPr>
          <w:sz w:val="20"/>
        </w:rPr>
        <w:t xml:space="preserve"> 4.</w:t>
      </w:r>
      <w:r w:rsidR="00F3784A" w:rsidRPr="00214A89">
        <w:rPr>
          <w:sz w:val="20"/>
        </w:rPr>
        <w:t>4</w:t>
      </w:r>
      <w:r w:rsidRPr="00214A89">
        <w:rPr>
          <w:sz w:val="20"/>
        </w:rPr>
        <w:t xml:space="preserve"> and 4.</w:t>
      </w:r>
      <w:r w:rsidR="00F3784A" w:rsidRPr="00214A89">
        <w:rPr>
          <w:sz w:val="20"/>
        </w:rPr>
        <w:t>5</w:t>
      </w:r>
      <w:r w:rsidRPr="00214A89">
        <w:rPr>
          <w:sz w:val="20"/>
        </w:rPr>
        <w:t xml:space="preserve"> are met for the software included in the </w:t>
      </w:r>
      <w:r w:rsidRPr="00214A89">
        <w:rPr>
          <w:rStyle w:val="TPC-FontDef-Term"/>
        </w:rPr>
        <w:t>Licensed Compute Services</w:t>
      </w:r>
      <w:r w:rsidRPr="00214A89">
        <w:rPr>
          <w:sz w:val="20"/>
        </w:rPr>
        <w:t xml:space="preserve"> configuration </w:t>
      </w:r>
      <w:r w:rsidR="007660AF" w:rsidRPr="00214A89">
        <w:rPr>
          <w:sz w:val="20"/>
        </w:rPr>
        <w:t>price,</w:t>
      </w:r>
      <w:r w:rsidRPr="00214A89">
        <w:rPr>
          <w:sz w:val="20"/>
        </w:rPr>
        <w:t xml:space="preserve"> then no further </w:t>
      </w:r>
      <w:r w:rsidR="0072206A" w:rsidRPr="00214A89">
        <w:rPr>
          <w:rStyle w:val="TPC-FontDef-Term"/>
        </w:rPr>
        <w:t>Software Maintenance Updates</w:t>
      </w:r>
      <w:r w:rsidRPr="00214A89">
        <w:rPr>
          <w:sz w:val="20"/>
        </w:rPr>
        <w:t xml:space="preserve"> need to be priced for that software. However, if the </w:t>
      </w:r>
      <w:r w:rsidRPr="00214A89">
        <w:rPr>
          <w:rStyle w:val="DefaultParagraphFont0"/>
          <w:b/>
          <w:bCs/>
          <w:sz w:val="20"/>
        </w:rPr>
        <w:t>Licensed Compute Services</w:t>
      </w:r>
      <w:r w:rsidRPr="00214A89">
        <w:rPr>
          <w:sz w:val="20"/>
        </w:rPr>
        <w:t xml:space="preserve"> configuration does not meet the requirements of clauses 4.</w:t>
      </w:r>
      <w:r w:rsidR="00F3784A" w:rsidRPr="00214A89">
        <w:rPr>
          <w:sz w:val="20"/>
        </w:rPr>
        <w:t>4</w:t>
      </w:r>
      <w:r w:rsidRPr="00214A89">
        <w:rPr>
          <w:sz w:val="20"/>
        </w:rPr>
        <w:t>3 and 4.</w:t>
      </w:r>
      <w:r w:rsidR="00F3784A" w:rsidRPr="00214A89">
        <w:rPr>
          <w:sz w:val="20"/>
        </w:rPr>
        <w:t>5</w:t>
      </w:r>
      <w:r w:rsidRPr="00214A89">
        <w:rPr>
          <w:sz w:val="20"/>
        </w:rPr>
        <w:t xml:space="preserve"> then additional </w:t>
      </w:r>
      <w:r w:rsidR="0072206A" w:rsidRPr="00214A89">
        <w:rPr>
          <w:rStyle w:val="TPC-FontDef-Term"/>
        </w:rPr>
        <w:t>Software Maintenance Updates</w:t>
      </w:r>
      <w:r w:rsidRPr="00214A89">
        <w:rPr>
          <w:sz w:val="20"/>
        </w:rPr>
        <w:t xml:space="preserve"> will need to be priced to bring the level of maintenance up to a level </w:t>
      </w:r>
      <w:r w:rsidR="007660AF" w:rsidRPr="00214A89">
        <w:rPr>
          <w:sz w:val="20"/>
        </w:rPr>
        <w:t>to satisfy</w:t>
      </w:r>
      <w:r w:rsidRPr="00214A89">
        <w:rPr>
          <w:sz w:val="20"/>
        </w:rPr>
        <w:t xml:space="preserve"> those clauses.</w:t>
      </w:r>
      <w:bookmarkEnd w:id="84"/>
      <w:bookmarkEnd w:id="85"/>
      <w:bookmarkEnd w:id="86"/>
      <w:bookmarkEnd w:id="87"/>
      <w:bookmarkEnd w:id="88"/>
      <w:bookmarkEnd w:id="89"/>
      <w:bookmarkEnd w:id="90"/>
      <w:bookmarkEnd w:id="91"/>
      <w:bookmarkEnd w:id="92"/>
      <w:bookmarkEnd w:id="93"/>
      <w:bookmarkEnd w:id="94"/>
      <w:bookmarkEnd w:id="95"/>
    </w:p>
    <w:p w14:paraId="58877E09" w14:textId="77777777" w:rsidR="00684C0B" w:rsidRDefault="00684C0B" w:rsidP="00B673C3">
      <w:pPr>
        <w:pStyle w:val="TPC-ClauseWording-Align"/>
      </w:pPr>
    </w:p>
    <w:p w14:paraId="60FB0971" w14:textId="77777777" w:rsidR="00684C0B" w:rsidRDefault="00684C0B" w:rsidP="00B673C3">
      <w:pPr>
        <w:pStyle w:val="TPC-ClauseWording-Align"/>
      </w:pPr>
    </w:p>
    <w:p w14:paraId="19A61CA7" w14:textId="77777777" w:rsidR="00684C0B" w:rsidRDefault="00684C0B" w:rsidP="00B673C3">
      <w:pPr>
        <w:pStyle w:val="TPC-ClauseWording-Align"/>
      </w:pPr>
    </w:p>
    <w:p w14:paraId="14A5FC07" w14:textId="77777777" w:rsidR="00684C0B" w:rsidRDefault="00684C0B" w:rsidP="00785508">
      <w:pPr>
        <w:pStyle w:val="TPC-ClauseL2-Title"/>
      </w:pPr>
      <w:bookmarkStart w:id="96" w:name="_Toc95999147"/>
      <w:r>
        <w:lastRenderedPageBreak/>
        <w:t>Physically Acquired Hardware</w:t>
      </w:r>
      <w:bookmarkEnd w:id="96"/>
    </w:p>
    <w:p w14:paraId="3EC2455A" w14:textId="74059AD3" w:rsidR="00684C0B" w:rsidRPr="00BE3802" w:rsidRDefault="00684C0B" w:rsidP="00BE3802">
      <w:pPr>
        <w:pStyle w:val="TPC-ClauseWording-Align"/>
      </w:pPr>
      <w:r w:rsidRPr="00785508">
        <w:rPr>
          <w:rStyle w:val="TPC-FontDef-Term"/>
        </w:rPr>
        <w:t xml:space="preserve">Physically Acquired </w:t>
      </w:r>
      <w:r w:rsidR="00F3784A">
        <w:rPr>
          <w:rStyle w:val="TPC-FontDef-Term"/>
          <w:b w:val="0"/>
        </w:rPr>
        <w:t>h</w:t>
      </w:r>
      <w:r w:rsidR="00F3784A" w:rsidRPr="00A2152F">
        <w:rPr>
          <w:rStyle w:val="TPC-FontDef-Term"/>
          <w:b w:val="0"/>
        </w:rPr>
        <w:t>ardware</w:t>
      </w:r>
      <w:r w:rsidR="00F3784A" w:rsidRPr="00BE3802">
        <w:t xml:space="preserve"> </w:t>
      </w:r>
      <w:r w:rsidRPr="00BE3802">
        <w:t xml:space="preserve">maintenance must be figured at a standard </w:t>
      </w:r>
      <w:r w:rsidRPr="00785508">
        <w:rPr>
          <w:rStyle w:val="TPC-FontDef-Term"/>
        </w:rPr>
        <w:t>Pricing</w:t>
      </w:r>
      <w:r w:rsidRPr="00BE3802">
        <w:t xml:space="preserve"> which provides 7 days/week, 24 hours/day coverage, either on-site, or if </w:t>
      </w:r>
      <w:r w:rsidRPr="00785508">
        <w:rPr>
          <w:rStyle w:val="TPC-FontDef-Term"/>
        </w:rPr>
        <w:t>Available</w:t>
      </w:r>
      <w:r w:rsidRPr="00BE3802">
        <w:t xml:space="preserve"> as a standard offering, via a central support facility. </w:t>
      </w:r>
      <w:r w:rsidRPr="00785508">
        <w:rPr>
          <w:rStyle w:val="TPC-FontDef-Term"/>
        </w:rPr>
        <w:t>Maximum Response Time for Problem Recognition</w:t>
      </w:r>
      <w:r w:rsidRPr="00BE3802">
        <w:t xml:space="preserve"> must not exceed 4 hours on any part whose replacement is necessary to correct a </w:t>
      </w:r>
      <w:r w:rsidRPr="00785508">
        <w:rPr>
          <w:rStyle w:val="TPC-FontDef-Term"/>
        </w:rPr>
        <w:t>Failure</w:t>
      </w:r>
      <w:r w:rsidRPr="00BE3802">
        <w:t>.</w:t>
      </w:r>
    </w:p>
    <w:p w14:paraId="3DEB5900" w14:textId="6DCA81CD" w:rsidR="000D27DE" w:rsidRPr="00785508" w:rsidRDefault="000D27DE" w:rsidP="00327E80">
      <w:pPr>
        <w:pStyle w:val="TPC-ClauseWording-Align"/>
        <w:rPr>
          <w:rFonts w:eastAsia="Calibri"/>
        </w:rPr>
      </w:pPr>
      <w:r w:rsidRPr="00785508">
        <w:rPr>
          <w:rFonts w:eastAsia="Calibri"/>
        </w:rPr>
        <w:t xml:space="preserve">Once a probable problem resolution is determined, the </w:t>
      </w:r>
      <w:r w:rsidRPr="00785508">
        <w:rPr>
          <w:rFonts w:eastAsia="Calibri"/>
          <w:b/>
          <w:bCs/>
        </w:rPr>
        <w:t>Time for Problem Resolution Availability</w:t>
      </w:r>
      <w:r w:rsidRPr="00785508">
        <w:rPr>
          <w:rFonts w:eastAsia="Calibri"/>
        </w:rPr>
        <w:t xml:space="preserve"> must not exceed 4 hours. For </w:t>
      </w:r>
      <w:r w:rsidRPr="00785508">
        <w:rPr>
          <w:rFonts w:eastAsia="Calibri"/>
          <w:b/>
          <w:bCs/>
        </w:rPr>
        <w:t>Customer Replaceable Unit</w:t>
      </w:r>
      <w:r w:rsidRPr="00785508">
        <w:rPr>
          <w:rFonts w:eastAsia="Calibri"/>
        </w:rPr>
        <w:t xml:space="preserve">s, this requirement can be satisfied by delivery of a </w:t>
      </w:r>
      <w:r w:rsidRPr="00785508">
        <w:rPr>
          <w:rFonts w:eastAsia="Calibri"/>
          <w:b/>
          <w:bCs/>
        </w:rPr>
        <w:t>Component</w:t>
      </w:r>
      <w:r w:rsidRPr="00785508">
        <w:rPr>
          <w:rFonts w:eastAsia="Calibri"/>
        </w:rPr>
        <w:t xml:space="preserve"> to the </w:t>
      </w:r>
      <w:r w:rsidR="00A20E62" w:rsidRPr="00785508">
        <w:rPr>
          <w:rFonts w:eastAsia="Calibri"/>
          <w:b/>
          <w:bCs/>
        </w:rPr>
        <w:t>Customer</w:t>
      </w:r>
      <w:r w:rsidR="00A20E62" w:rsidRPr="00785508">
        <w:rPr>
          <w:rFonts w:eastAsia="Calibri"/>
        </w:rPr>
        <w:t xml:space="preserve"> </w:t>
      </w:r>
      <w:r w:rsidRPr="00785508">
        <w:rPr>
          <w:rFonts w:eastAsia="Calibri"/>
        </w:rPr>
        <w:t xml:space="preserve">location (by service personnel or by courier service or by other means), or </w:t>
      </w:r>
      <w:proofErr w:type="gramStart"/>
      <w:r w:rsidRPr="00785508">
        <w:rPr>
          <w:rFonts w:eastAsia="Calibri"/>
        </w:rPr>
        <w:t>through the use of</w:t>
      </w:r>
      <w:proofErr w:type="gramEnd"/>
      <w:r w:rsidRPr="00785508">
        <w:rPr>
          <w:rFonts w:eastAsia="Calibri"/>
        </w:rPr>
        <w:t xml:space="preserve"> on-site spares, as defined in Clause </w:t>
      </w:r>
      <w:r w:rsidR="000D145B" w:rsidRPr="00785508">
        <w:rPr>
          <w:rFonts w:eastAsia="Calibri"/>
        </w:rPr>
        <w:fldChar w:fldCharType="begin"/>
      </w:r>
      <w:r w:rsidR="000D145B" w:rsidRPr="00785508">
        <w:rPr>
          <w:rFonts w:eastAsia="Calibri"/>
        </w:rPr>
        <w:instrText xml:space="preserve"> REF _Ref433718372 \n \h </w:instrText>
      </w:r>
      <w:r w:rsidR="000D145B" w:rsidRPr="00785508">
        <w:rPr>
          <w:rFonts w:eastAsia="Calibri"/>
        </w:rPr>
      </w:r>
      <w:r w:rsidR="000D145B" w:rsidRPr="00785508">
        <w:rPr>
          <w:rFonts w:eastAsia="Calibri"/>
        </w:rPr>
        <w:fldChar w:fldCharType="separate"/>
      </w:r>
      <w:r w:rsidR="007E296A">
        <w:rPr>
          <w:rFonts w:eastAsia="Calibri"/>
        </w:rPr>
        <w:t>4.3.2</w:t>
      </w:r>
      <w:r w:rsidR="000D145B" w:rsidRPr="00785508">
        <w:rPr>
          <w:rFonts w:eastAsia="Calibri"/>
        </w:rPr>
        <w:fldChar w:fldCharType="end"/>
      </w:r>
      <w:r w:rsidRPr="00785508">
        <w:rPr>
          <w:rFonts w:eastAsia="Calibri"/>
        </w:rPr>
        <w:t xml:space="preserve">. For </w:t>
      </w:r>
      <w:r w:rsidRPr="00785508">
        <w:rPr>
          <w:rFonts w:eastAsia="Calibri"/>
          <w:b/>
          <w:bCs/>
        </w:rPr>
        <w:t>Field Replaceable Units</w:t>
      </w:r>
      <w:r w:rsidRPr="00785508">
        <w:rPr>
          <w:rFonts w:eastAsia="Calibri"/>
        </w:rPr>
        <w:t xml:space="preserve">, there must be a qualified maintenance person on site within this time. </w:t>
      </w:r>
    </w:p>
    <w:p w14:paraId="08C21D89" w14:textId="77777777" w:rsidR="00D32E03" w:rsidRDefault="000D27DE" w:rsidP="00785508">
      <w:pPr>
        <w:pStyle w:val="TPC-ClauseWording-Align"/>
        <w:rPr>
          <w:rFonts w:eastAsia="Calibri"/>
        </w:rPr>
      </w:pPr>
      <w:r w:rsidRPr="00785508">
        <w:rPr>
          <w:rStyle w:val="TPC-Comment"/>
          <w:rFonts w:eastAsia="Calibri"/>
        </w:rPr>
        <w:t>Comment 1</w:t>
      </w:r>
      <w:r w:rsidRPr="00785508">
        <w:rPr>
          <w:rFonts w:eastAsia="Calibri"/>
        </w:rPr>
        <w:t xml:space="preserve">: The requirements for maintenance </w:t>
      </w:r>
      <w:r w:rsidRPr="00785508">
        <w:rPr>
          <w:rStyle w:val="TPC-FontDef-Term"/>
          <w:rFonts w:eastAsia="Calibri"/>
        </w:rPr>
        <w:t>Pricing</w:t>
      </w:r>
      <w:r w:rsidRPr="00785508">
        <w:rPr>
          <w:rFonts w:eastAsia="Calibri"/>
        </w:rPr>
        <w:t xml:space="preserve"> cannot be met by </w:t>
      </w:r>
      <w:r w:rsidR="00A20E62" w:rsidRPr="00785508">
        <w:rPr>
          <w:rFonts w:eastAsia="Calibri"/>
        </w:rPr>
        <w:t>bas</w:t>
      </w:r>
      <w:r w:rsidR="00A20E62">
        <w:rPr>
          <w:rFonts w:eastAsia="Calibri"/>
        </w:rPr>
        <w:t>ing</w:t>
      </w:r>
      <w:r w:rsidR="00A20E62" w:rsidRPr="00785508">
        <w:rPr>
          <w:rFonts w:eastAsia="Calibri"/>
        </w:rPr>
        <w:t xml:space="preserve"> </w:t>
      </w:r>
      <w:r w:rsidRPr="00785508">
        <w:rPr>
          <w:rFonts w:eastAsia="Calibri"/>
        </w:rPr>
        <w:t xml:space="preserve">the cost to fix specific </w:t>
      </w:r>
      <w:r w:rsidRPr="00785508">
        <w:rPr>
          <w:rStyle w:val="TPC-FontDef-Term"/>
          <w:rFonts w:eastAsia="Calibri"/>
        </w:rPr>
        <w:t>Failure</w:t>
      </w:r>
      <w:r w:rsidRPr="00785508">
        <w:rPr>
          <w:rFonts w:eastAsia="Calibri"/>
        </w:rPr>
        <w:t xml:space="preserve">s, even if the </w:t>
      </w:r>
      <w:r w:rsidRPr="00785508">
        <w:rPr>
          <w:rStyle w:val="TPC-FontDef-Term"/>
          <w:rFonts w:eastAsia="Calibri"/>
        </w:rPr>
        <w:t>Failure</w:t>
      </w:r>
      <w:r w:rsidRPr="00785508">
        <w:rPr>
          <w:rFonts w:eastAsia="Calibri"/>
        </w:rPr>
        <w:t xml:space="preserve"> rate is calculated from Mean Time Between Failure (MTBF). The maintenance </w:t>
      </w:r>
      <w:r w:rsidRPr="00785508">
        <w:rPr>
          <w:rStyle w:val="TPC-FontDef-Term"/>
          <w:rFonts w:eastAsia="Calibri"/>
        </w:rPr>
        <w:t>Pricing</w:t>
      </w:r>
      <w:r w:rsidRPr="00785508">
        <w:rPr>
          <w:rFonts w:eastAsia="Calibri"/>
        </w:rPr>
        <w:t xml:space="preserve"> must be independent of actual failure rates over the </w:t>
      </w:r>
      <w:r w:rsidR="000D145B" w:rsidRPr="00785508">
        <w:rPr>
          <w:rFonts w:eastAsia="Calibri"/>
        </w:rPr>
        <w:t xml:space="preserve">maintenance </w:t>
      </w:r>
      <w:r w:rsidRPr="00785508">
        <w:rPr>
          <w:rFonts w:eastAsia="Calibri"/>
        </w:rPr>
        <w:t xml:space="preserve">period, no matter how many failures occur during that period. </w:t>
      </w:r>
    </w:p>
    <w:p w14:paraId="19F3BDA7" w14:textId="0A806D47" w:rsidR="00D32E03" w:rsidRPr="00785508" w:rsidRDefault="000D27DE" w:rsidP="00BE3802">
      <w:pPr>
        <w:pStyle w:val="TPC-ClauseWording-Align"/>
        <w:rPr>
          <w:rFonts w:eastAsia="Calibri"/>
        </w:rPr>
      </w:pPr>
      <w:r w:rsidRPr="00785508">
        <w:rPr>
          <w:rStyle w:val="TPC-Comment"/>
          <w:rFonts w:eastAsia="Calibri"/>
        </w:rPr>
        <w:t>Comment 2</w:t>
      </w:r>
      <w:r w:rsidRPr="00785508">
        <w:rPr>
          <w:rFonts w:eastAsia="Calibri"/>
        </w:rPr>
        <w:t xml:space="preserve">: To be commercially reasonable, standard maintenance contracts are not offered in all possible locations in a </w:t>
      </w:r>
      <w:r w:rsidR="00E70737" w:rsidRPr="00E70737">
        <w:rPr>
          <w:rStyle w:val="TPC-FontDef-Term"/>
          <w:rFonts w:eastAsia="Calibri"/>
        </w:rPr>
        <w:t>Priced Locale</w:t>
      </w:r>
      <w:r w:rsidRPr="00785508">
        <w:rPr>
          <w:rFonts w:eastAsia="Calibri"/>
        </w:rPr>
        <w:t xml:space="preserve">. The requirements for 4-hour </w:t>
      </w:r>
      <w:r w:rsidRPr="00785508">
        <w:rPr>
          <w:rStyle w:val="TPC-FontDef-Term"/>
          <w:rFonts w:eastAsia="Calibri"/>
        </w:rPr>
        <w:t>Response Time for Problem Recognition</w:t>
      </w:r>
      <w:r w:rsidRPr="00785508">
        <w:rPr>
          <w:rFonts w:eastAsia="Calibri"/>
        </w:rPr>
        <w:t xml:space="preserve"> and 4-hour </w:t>
      </w:r>
      <w:r w:rsidRPr="00785508">
        <w:rPr>
          <w:rStyle w:val="TPC-FontDef-Term"/>
          <w:rFonts w:eastAsia="Calibri"/>
        </w:rPr>
        <w:t>Time for Problem Resolution Availability</w:t>
      </w:r>
      <w:r w:rsidRPr="00785508">
        <w:rPr>
          <w:rFonts w:eastAsia="Calibri"/>
        </w:rPr>
        <w:t xml:space="preserve"> are met if the maintenance contract covers all areas within two hours travel time of an international airport in the </w:t>
      </w:r>
      <w:r w:rsidR="008714E1" w:rsidRPr="00AF2F65">
        <w:rPr>
          <w:rStyle w:val="TPC-FontDef-Term"/>
          <w:rFonts w:eastAsia="Calibri"/>
        </w:rPr>
        <w:t>Priced Locale</w:t>
      </w:r>
      <w:r w:rsidR="008714E1" w:rsidRPr="00785508">
        <w:rPr>
          <w:rFonts w:eastAsia="Calibri"/>
        </w:rPr>
        <w:t xml:space="preserve"> </w:t>
      </w:r>
      <w:r w:rsidRPr="00785508">
        <w:rPr>
          <w:rFonts w:eastAsia="Calibri"/>
        </w:rPr>
        <w:t xml:space="preserve">where the system is being priced. It is not assumed to cover all physical locations in a </w:t>
      </w:r>
      <w:r w:rsidR="008714E1" w:rsidRPr="00AF2F65">
        <w:rPr>
          <w:rStyle w:val="TPC-FontDef-Term"/>
          <w:rFonts w:eastAsia="Calibri"/>
        </w:rPr>
        <w:t>Priced Locale</w:t>
      </w:r>
      <w:r w:rsidRPr="00785508">
        <w:rPr>
          <w:rFonts w:eastAsia="Calibri"/>
        </w:rPr>
        <w:t>.</w:t>
      </w:r>
    </w:p>
    <w:p w14:paraId="36BF81F1" w14:textId="77777777" w:rsidR="006300B8" w:rsidRPr="00785508" w:rsidRDefault="006300B8" w:rsidP="00785508">
      <w:pPr>
        <w:pStyle w:val="TPC-ClauseL3-Title"/>
        <w:rPr>
          <w:rFonts w:eastAsia="Calibri"/>
        </w:rPr>
      </w:pPr>
      <w:bookmarkStart w:id="97" w:name="_Toc433720755"/>
      <w:bookmarkStart w:id="98" w:name="_Toc433790847"/>
      <w:bookmarkStart w:id="99" w:name="_Toc433790941"/>
      <w:bookmarkStart w:id="100" w:name="_Toc433791007"/>
      <w:bookmarkStart w:id="101" w:name="_Toc433720756"/>
      <w:bookmarkStart w:id="102" w:name="_Toc433790848"/>
      <w:bookmarkStart w:id="103" w:name="_Toc433790942"/>
      <w:bookmarkStart w:id="104" w:name="_Toc433791008"/>
      <w:bookmarkStart w:id="105" w:name="_Toc433720757"/>
      <w:bookmarkStart w:id="106" w:name="_Toc433790849"/>
      <w:bookmarkStart w:id="107" w:name="_Toc433790943"/>
      <w:bookmarkStart w:id="108" w:name="_Toc433791009"/>
      <w:bookmarkEnd w:id="97"/>
      <w:bookmarkEnd w:id="98"/>
      <w:bookmarkEnd w:id="99"/>
      <w:bookmarkEnd w:id="100"/>
      <w:bookmarkEnd w:id="101"/>
      <w:bookmarkEnd w:id="102"/>
      <w:bookmarkEnd w:id="103"/>
      <w:bookmarkEnd w:id="104"/>
      <w:bookmarkEnd w:id="105"/>
      <w:bookmarkEnd w:id="106"/>
      <w:bookmarkEnd w:id="107"/>
      <w:bookmarkEnd w:id="108"/>
      <w:r w:rsidRPr="00785508">
        <w:rPr>
          <w:rFonts w:eastAsia="Calibri"/>
        </w:rPr>
        <w:t>Central Support</w:t>
      </w:r>
    </w:p>
    <w:p w14:paraId="6BE8BEF5" w14:textId="77777777" w:rsidR="006300B8" w:rsidRPr="00785508" w:rsidRDefault="006300B8" w:rsidP="00785508">
      <w:pPr>
        <w:pStyle w:val="TPC-ClauseWording-Align"/>
        <w:rPr>
          <w:rFonts w:eastAsia="Calibri"/>
        </w:rPr>
      </w:pPr>
      <w:r w:rsidRPr="00785508">
        <w:rPr>
          <w:rFonts w:eastAsia="Calibri"/>
        </w:rPr>
        <w:t xml:space="preserve">If central support is claimed, then the appropriate connection device, such as an auto-dial modem, must be included in the hardware price. Also, any software required to run the connection to the central support, as well as any diagnostic software which the central support facility requires to be resident on the tested system, must not only be included in </w:t>
      </w:r>
      <w:r w:rsidRPr="00785508">
        <w:rPr>
          <w:rStyle w:val="TPC-FontDef-Term"/>
          <w:rFonts w:eastAsia="Calibri"/>
        </w:rPr>
        <w:t>Pricing</w:t>
      </w:r>
      <w:r w:rsidRPr="00785508">
        <w:rPr>
          <w:rFonts w:eastAsia="Calibri"/>
        </w:rPr>
        <w:t>, but must also be installed during the benchmark runs.</w:t>
      </w:r>
    </w:p>
    <w:p w14:paraId="5AF2B6FC" w14:textId="77777777" w:rsidR="006300B8" w:rsidRDefault="006300B8" w:rsidP="00785508">
      <w:pPr>
        <w:pStyle w:val="TPC-ClauseL3-Title"/>
      </w:pPr>
      <w:bookmarkStart w:id="109" w:name="_Ref433718372"/>
      <w:r>
        <w:t>On-site spar</w:t>
      </w:r>
      <w:r w:rsidR="00B13C0F">
        <w:t>es of Customer Replaceable Unit</w:t>
      </w:r>
      <w:r>
        <w:t>s</w:t>
      </w:r>
      <w:bookmarkEnd w:id="109"/>
      <w:r>
        <w:t xml:space="preserve"> </w:t>
      </w:r>
    </w:p>
    <w:p w14:paraId="2C62D6A9" w14:textId="77777777" w:rsidR="006300B8" w:rsidRDefault="006300B8" w:rsidP="00B13C0F">
      <w:pPr>
        <w:pStyle w:val="TPC-ClauseWording-Align"/>
      </w:pPr>
      <w:r>
        <w:t xml:space="preserve">It is acceptable to incorporate, for </w:t>
      </w:r>
      <w:r w:rsidR="00A20E62" w:rsidRPr="00785508">
        <w:rPr>
          <w:rStyle w:val="TPC-FontDef-Term"/>
          <w:rFonts w:eastAsia="Calibri"/>
        </w:rPr>
        <w:t>P</w:t>
      </w:r>
      <w:r w:rsidRPr="00785508">
        <w:rPr>
          <w:rStyle w:val="TPC-FontDef-Term"/>
          <w:rFonts w:eastAsia="Calibri"/>
        </w:rPr>
        <w:t>ricing</w:t>
      </w:r>
      <w:r>
        <w:t xml:space="preserve"> purposes, the use of spare, </w:t>
      </w:r>
      <w:r w:rsidR="00A20E62" w:rsidRPr="00785508">
        <w:rPr>
          <w:rStyle w:val="TPC-FontDef-Term"/>
          <w:rFonts w:eastAsia="Calibri"/>
        </w:rPr>
        <w:t>Customer</w:t>
      </w:r>
      <w:r w:rsidR="00A20E62">
        <w:t xml:space="preserve"> </w:t>
      </w:r>
      <w:r>
        <w:t>replaceable hardware items under the following conditions:</w:t>
      </w:r>
    </w:p>
    <w:p w14:paraId="66D1E78F" w14:textId="77777777" w:rsidR="006300B8" w:rsidRDefault="006300B8" w:rsidP="00B13C0F">
      <w:pPr>
        <w:pStyle w:val="TPC-ListL1-Numbers"/>
        <w:ind w:left="1260"/>
      </w:pPr>
      <w:r>
        <w:t>An additional 10% of the number of configured units of the replaceable items, with a minimum of 2, must be priced for spares.</w:t>
      </w:r>
    </w:p>
    <w:p w14:paraId="1DAD54CF" w14:textId="635C2087" w:rsidR="006300B8" w:rsidRDefault="006300B8" w:rsidP="00B13C0F">
      <w:pPr>
        <w:pStyle w:val="TPC-ListL1-Numbers"/>
        <w:ind w:left="1260"/>
      </w:pPr>
      <w:r>
        <w:t>The vendor must include a support service that guarantees replenishment on-site within 7 days throughout the 3-year maintenance period and covers every unit of the replaceable items (</w:t>
      </w:r>
      <w:r w:rsidR="6D7E2419">
        <w:t>i.e.,</w:t>
      </w:r>
      <w:r>
        <w:t xml:space="preserve"> configured units and spare units).</w:t>
      </w:r>
    </w:p>
    <w:p w14:paraId="1D9B4658" w14:textId="09CDF1CA" w:rsidR="006300B8" w:rsidRDefault="006300B8" w:rsidP="00B13C0F">
      <w:pPr>
        <w:pStyle w:val="TPC-ListL1-Numbers"/>
        <w:ind w:left="1260"/>
      </w:pPr>
      <w:r>
        <w:t xml:space="preserve">The items must be </w:t>
      </w:r>
      <w:r w:rsidRPr="6943BC0C">
        <w:rPr>
          <w:rStyle w:val="TPC-FontDef-Term"/>
        </w:rPr>
        <w:t>Generally Available</w:t>
      </w:r>
      <w:r>
        <w:t xml:space="preserve"> as spare</w:t>
      </w:r>
      <w:r w:rsidR="43507928">
        <w:t>-</w:t>
      </w:r>
      <w:r>
        <w:t xml:space="preserve">able and must be replaceable for </w:t>
      </w:r>
      <w:r w:rsidR="000E4DA2">
        <w:t>any</w:t>
      </w:r>
      <w:r w:rsidRPr="6943BC0C">
        <w:rPr>
          <w:rStyle w:val="TPC-FontDef-Term"/>
        </w:rPr>
        <w:t xml:space="preserve"> Customer</w:t>
      </w:r>
      <w:r>
        <w:t xml:space="preserve"> installation.</w:t>
      </w:r>
    </w:p>
    <w:p w14:paraId="68E659D6" w14:textId="55A5DD99" w:rsidR="006300B8" w:rsidRDefault="006300B8" w:rsidP="00B13C0F">
      <w:pPr>
        <w:pStyle w:val="TPC-ListL1-Numbers"/>
        <w:ind w:left="1260"/>
      </w:pPr>
      <w:r>
        <w:t>The designation of the items as spare</w:t>
      </w:r>
      <w:r w:rsidR="20911A5C">
        <w:t>-</w:t>
      </w:r>
      <w:r>
        <w:t xml:space="preserve">able and replaceable cannot depend on </w:t>
      </w:r>
      <w:proofErr w:type="gramStart"/>
      <w:r>
        <w:t>a threshold</w:t>
      </w:r>
      <w:proofErr w:type="gramEnd"/>
      <w:r>
        <w:t xml:space="preserve"> of purchased quantity. </w:t>
      </w:r>
    </w:p>
    <w:p w14:paraId="68114599" w14:textId="22CDCDD1" w:rsidR="006300B8" w:rsidRDefault="006300B8" w:rsidP="00B13C0F">
      <w:pPr>
        <w:pStyle w:val="TPC-ListL1-Numbers"/>
        <w:ind w:left="1260"/>
      </w:pPr>
      <w:r>
        <w:lastRenderedPageBreak/>
        <w:t xml:space="preserve">The </w:t>
      </w:r>
      <w:r w:rsidR="00A20E62" w:rsidRPr="00785508">
        <w:rPr>
          <w:rStyle w:val="TPC-FontDef-Term"/>
        </w:rPr>
        <w:t>Customer</w:t>
      </w:r>
      <w:r w:rsidR="00A20E62">
        <w:t xml:space="preserve"> </w:t>
      </w:r>
      <w:r>
        <w:t xml:space="preserve">must be able to identify which part has failed within 4 hours of </w:t>
      </w:r>
      <w:r w:rsidRPr="00B13C0F">
        <w:rPr>
          <w:rStyle w:val="TPC-FontDef-Term"/>
        </w:rPr>
        <w:t>Failure</w:t>
      </w:r>
      <w:r>
        <w:t xml:space="preserve">. </w:t>
      </w:r>
    </w:p>
    <w:p w14:paraId="79A7FD22" w14:textId="4C8AF013" w:rsidR="006300B8" w:rsidRDefault="006300B8" w:rsidP="00B13C0F">
      <w:pPr>
        <w:pStyle w:val="TPC-ListL1-Numbers"/>
        <w:ind w:left="1260"/>
      </w:pPr>
      <w:r>
        <w:t xml:space="preserve">The method for identification and replacement of the replaceable items must have </w:t>
      </w:r>
      <w:r w:rsidR="00A20E62" w:rsidRPr="00785508">
        <w:rPr>
          <w:rStyle w:val="TPC-FontDef-Term"/>
        </w:rPr>
        <w:t>Customer</w:t>
      </w:r>
      <w:r w:rsidR="00A20E62">
        <w:t xml:space="preserve"> </w:t>
      </w:r>
      <w:r>
        <w:t xml:space="preserve">documentation that is sufficient to accomplish the actions for item 5 above, without additional consultation. </w:t>
      </w:r>
    </w:p>
    <w:p w14:paraId="6CBFE418" w14:textId="7F5EB266" w:rsidR="006300B8" w:rsidRDefault="006300B8" w:rsidP="00785508">
      <w:pPr>
        <w:pStyle w:val="TPC-ClauseWording-Align"/>
      </w:pPr>
      <w:r w:rsidRPr="00B13C0F">
        <w:rPr>
          <w:rStyle w:val="TPC-Comment"/>
        </w:rPr>
        <w:t>Comment</w:t>
      </w:r>
      <w:r>
        <w:t xml:space="preserve">: The use of spares is intended to assist in complying with requirements for the four-hour </w:t>
      </w:r>
      <w:r w:rsidRPr="00B13C0F">
        <w:rPr>
          <w:rStyle w:val="TPC-FontDef-Term"/>
        </w:rPr>
        <w:t>Response Time for Problem Recognition</w:t>
      </w:r>
      <w:r>
        <w:t xml:space="preserve"> requirement and the four-hour </w:t>
      </w:r>
      <w:r w:rsidRPr="00785508">
        <w:rPr>
          <w:rStyle w:val="TPC-FontDef-Term"/>
        </w:rPr>
        <w:t>Time for</w:t>
      </w:r>
      <w:r>
        <w:t xml:space="preserve"> </w:t>
      </w:r>
      <w:r w:rsidRPr="00B13C0F">
        <w:rPr>
          <w:rStyle w:val="TPC-FontDef-Term"/>
        </w:rPr>
        <w:t>Problem Resolution Availability</w:t>
      </w:r>
      <w:r>
        <w:t xml:space="preserve"> requirement. The </w:t>
      </w:r>
      <w:r w:rsidRPr="00B13C0F">
        <w:rPr>
          <w:rStyle w:val="TPC-FontDef-Term"/>
        </w:rPr>
        <w:t>Priced Configuration</w:t>
      </w:r>
      <w:r>
        <w:t xml:space="preserve"> must maintain the same quantities of </w:t>
      </w:r>
      <w:r w:rsidRPr="00B13C0F">
        <w:rPr>
          <w:rStyle w:val="TPC-FontDef-Term"/>
        </w:rPr>
        <w:t>Component</w:t>
      </w:r>
      <w:r>
        <w:t xml:space="preserve">s, including spares, </w:t>
      </w:r>
      <w:r w:rsidR="00972390">
        <w:t xml:space="preserve">for the number of months or years required by the </w:t>
      </w:r>
      <w:r w:rsidR="00972390" w:rsidRPr="00785508">
        <w:rPr>
          <w:rStyle w:val="TPC-FontDef-Term"/>
        </w:rPr>
        <w:t>Pricing Methodology</w:t>
      </w:r>
      <w:r>
        <w:t>. This requirement necessitates maintenance for the spares to ensure replenishment. Shipping costs need not be included in the replenishment support.</w:t>
      </w:r>
    </w:p>
    <w:p w14:paraId="189E5911" w14:textId="77777777" w:rsidR="006300B8" w:rsidRDefault="006300B8" w:rsidP="00785508">
      <w:pPr>
        <w:pStyle w:val="TPC-ClauseL2-Title"/>
      </w:pPr>
      <w:bookmarkStart w:id="110" w:name="_Ref433718262"/>
      <w:bookmarkStart w:id="111" w:name="_Toc95999148"/>
      <w:r>
        <w:t>Software Maintenance for Defects</w:t>
      </w:r>
      <w:bookmarkEnd w:id="110"/>
      <w:bookmarkEnd w:id="111"/>
    </w:p>
    <w:p w14:paraId="0DCBADD5" w14:textId="561990A5" w:rsidR="006300B8" w:rsidRDefault="006300B8" w:rsidP="000B69D6">
      <w:pPr>
        <w:pStyle w:val="TPC-ClauseWording-Align"/>
      </w:pPr>
      <w:r>
        <w:t xml:space="preserve">Software maintenance provides support to resolve </w:t>
      </w:r>
      <w:r w:rsidRPr="00B13C0F">
        <w:rPr>
          <w:rStyle w:val="TPC-FontDef-Term"/>
        </w:rPr>
        <w:t>Defect</w:t>
      </w:r>
      <w:r>
        <w:t xml:space="preserve">s in the </w:t>
      </w:r>
      <w:r w:rsidRPr="00B13C0F">
        <w:rPr>
          <w:rStyle w:val="TPC-FontDef-Term"/>
        </w:rPr>
        <w:t>Priced Configuration</w:t>
      </w:r>
      <w:r>
        <w:t xml:space="preserve">'s software. The highest priority </w:t>
      </w:r>
      <w:r w:rsidRPr="00B13C0F">
        <w:rPr>
          <w:rStyle w:val="TPC-FontDef-Term"/>
        </w:rPr>
        <w:t>Defect</w:t>
      </w:r>
      <w:r>
        <w:t xml:space="preserve"> addressed by this support is a </w:t>
      </w:r>
      <w:r w:rsidRPr="00B13C0F">
        <w:rPr>
          <w:rStyle w:val="TPC-FontDef-Term"/>
        </w:rPr>
        <w:t>Defect</w:t>
      </w:r>
      <w:r>
        <w:t xml:space="preserve"> that prevents normal operation of the </w:t>
      </w:r>
      <w:r w:rsidR="00A20E62" w:rsidRPr="00785508">
        <w:rPr>
          <w:rStyle w:val="TPC-FontDef-Term"/>
        </w:rPr>
        <w:t>Customer</w:t>
      </w:r>
      <w:r w:rsidR="00A20E62">
        <w:t xml:space="preserve">’s </w:t>
      </w:r>
      <w:r>
        <w:t xml:space="preserve">application. This does not include </w:t>
      </w:r>
      <w:r w:rsidR="00A20E62" w:rsidRPr="00785508">
        <w:rPr>
          <w:rStyle w:val="TPC-FontDef-Term"/>
        </w:rPr>
        <w:t>Defect</w:t>
      </w:r>
      <w:r w:rsidR="00A20E62">
        <w:t xml:space="preserve">s </w:t>
      </w:r>
      <w:r>
        <w:t xml:space="preserve">in the </w:t>
      </w:r>
      <w:r w:rsidR="00A20E62" w:rsidRPr="00785508">
        <w:rPr>
          <w:rStyle w:val="TPC-FontDef-Term"/>
        </w:rPr>
        <w:t>Customer</w:t>
      </w:r>
      <w:r w:rsidR="00A20E62">
        <w:t xml:space="preserve">’s </w:t>
      </w:r>
      <w:r>
        <w:t xml:space="preserve">application code. For those high priority </w:t>
      </w:r>
      <w:r w:rsidRPr="00B13C0F">
        <w:rPr>
          <w:rStyle w:val="TPC-FontDef-Term"/>
        </w:rPr>
        <w:t>Defect</w:t>
      </w:r>
      <w:r>
        <w:t>s, software maintenance support must provide the following within four hours:</w:t>
      </w:r>
    </w:p>
    <w:p w14:paraId="59D870E3" w14:textId="77777777" w:rsidR="006300B8" w:rsidRDefault="006300B8" w:rsidP="00DC501C">
      <w:pPr>
        <w:pStyle w:val="TPC-ListL1-Numbers"/>
        <w:numPr>
          <w:ilvl w:val="0"/>
          <w:numId w:val="44"/>
        </w:numPr>
        <w:tabs>
          <w:tab w:val="clear" w:pos="1260"/>
          <w:tab w:val="left" w:pos="1170"/>
        </w:tabs>
        <w:ind w:left="1170" w:hanging="450"/>
      </w:pPr>
      <w:r>
        <w:t xml:space="preserve">Acknowledgment of the </w:t>
      </w:r>
      <w:r w:rsidRPr="00B13C0F">
        <w:rPr>
          <w:rStyle w:val="TPC-FontDef-Term"/>
        </w:rPr>
        <w:t>Defect</w:t>
      </w:r>
      <w:r>
        <w:t xml:space="preserve"> with an identifier that may be used for reference.</w:t>
      </w:r>
    </w:p>
    <w:p w14:paraId="5F6F8A42" w14:textId="77777777" w:rsidR="006300B8" w:rsidRDefault="006300B8" w:rsidP="00DC501C">
      <w:pPr>
        <w:pStyle w:val="TPC-ListL1-Numbers"/>
        <w:tabs>
          <w:tab w:val="clear" w:pos="1260"/>
          <w:tab w:val="left" w:pos="1170"/>
        </w:tabs>
        <w:ind w:left="1170" w:hanging="450"/>
      </w:pPr>
      <w:r>
        <w:t xml:space="preserve">The start of a </w:t>
      </w:r>
      <w:r w:rsidRPr="00B13C0F">
        <w:rPr>
          <w:rStyle w:val="TPC-FontDef-Term"/>
        </w:rPr>
        <w:t>Defect</w:t>
      </w:r>
      <w:r>
        <w:t xml:space="preserve"> resolution process that requires some direct interaction with the </w:t>
      </w:r>
      <w:r w:rsidR="00A20E62" w:rsidRPr="00785508">
        <w:rPr>
          <w:rStyle w:val="TPC-FontDef-Term"/>
        </w:rPr>
        <w:t>Customer</w:t>
      </w:r>
      <w:r>
        <w:t>.</w:t>
      </w:r>
    </w:p>
    <w:p w14:paraId="5517DEFE" w14:textId="77777777" w:rsidR="006300B8" w:rsidRDefault="006300B8" w:rsidP="00DC501C">
      <w:pPr>
        <w:pStyle w:val="TPC-ListL1-Numbers"/>
        <w:tabs>
          <w:tab w:val="clear" w:pos="1260"/>
          <w:tab w:val="left" w:pos="1170"/>
        </w:tabs>
        <w:ind w:left="1170" w:hanging="450"/>
      </w:pPr>
      <w:r>
        <w:t xml:space="preserve">A commitment to fix </w:t>
      </w:r>
      <w:r w:rsidRPr="00B13C0F">
        <w:rPr>
          <w:rStyle w:val="TPC-FontDef-Term"/>
        </w:rPr>
        <w:t>Defect</w:t>
      </w:r>
      <w:r>
        <w:t>s.</w:t>
      </w:r>
    </w:p>
    <w:p w14:paraId="0FD28806" w14:textId="77777777" w:rsidR="006300B8" w:rsidRDefault="006300B8" w:rsidP="00785508">
      <w:pPr>
        <w:pStyle w:val="TPC-ClauseL2-Title"/>
      </w:pPr>
      <w:bookmarkStart w:id="112" w:name="_Toc95999149"/>
      <w:r>
        <w:t>Software Maintenance Updates</w:t>
      </w:r>
      <w:bookmarkEnd w:id="112"/>
    </w:p>
    <w:p w14:paraId="1AB9082D" w14:textId="55DB19E3" w:rsidR="006300B8" w:rsidRDefault="00A74508" w:rsidP="00785508">
      <w:pPr>
        <w:pStyle w:val="TPC-ClauseWording-Align"/>
      </w:pPr>
      <w:r w:rsidRPr="008E5C11">
        <w:rPr>
          <w:rStyle w:val="TPC-FontDef-Term"/>
        </w:rPr>
        <w:t>S</w:t>
      </w:r>
      <w:r w:rsidR="006300B8" w:rsidRPr="008E5C11">
        <w:rPr>
          <w:rStyle w:val="TPC-FontDef-Term"/>
        </w:rPr>
        <w:t xml:space="preserve">oftware </w:t>
      </w:r>
      <w:r w:rsidRPr="008E5C11">
        <w:rPr>
          <w:rStyle w:val="TPC-FontDef-Term"/>
        </w:rPr>
        <w:t>M</w:t>
      </w:r>
      <w:r w:rsidR="006300B8" w:rsidRPr="008E5C11">
        <w:rPr>
          <w:rStyle w:val="TPC-FontDef-Term"/>
        </w:rPr>
        <w:t xml:space="preserve">aintenance </w:t>
      </w:r>
      <w:r w:rsidRPr="008E5C11">
        <w:rPr>
          <w:rStyle w:val="TPC-FontDef-Term"/>
        </w:rPr>
        <w:t>U</w:t>
      </w:r>
      <w:r w:rsidR="006300B8" w:rsidRPr="008E5C11">
        <w:rPr>
          <w:rStyle w:val="TPC-FontDef-Term"/>
        </w:rPr>
        <w:t>pdate</w:t>
      </w:r>
      <w:r w:rsidR="006300B8">
        <w:t xml:space="preserve">s must be made available to </w:t>
      </w:r>
      <w:r w:rsidR="006300B8" w:rsidRPr="00B13C0F">
        <w:rPr>
          <w:rStyle w:val="TPC-FontDef-Term"/>
        </w:rPr>
        <w:t>Customer</w:t>
      </w:r>
      <w:r w:rsidR="006300B8">
        <w:t xml:space="preserve">s over the </w:t>
      </w:r>
      <w:proofErr w:type="gramStart"/>
      <w:r w:rsidR="00671566">
        <w:t>period of time</w:t>
      </w:r>
      <w:proofErr w:type="gramEnd"/>
      <w:r w:rsidR="00671566">
        <w:t xml:space="preserve"> required by the </w:t>
      </w:r>
      <w:r w:rsidR="00671566" w:rsidRPr="00785508">
        <w:rPr>
          <w:rStyle w:val="TPC-FontDef-Term"/>
        </w:rPr>
        <w:t>Pricing Methodology</w:t>
      </w:r>
      <w:r w:rsidR="006300B8">
        <w:t xml:space="preserve">. The distribution of the software is flexible, but </w:t>
      </w:r>
      <w:r w:rsidR="00A20E62" w:rsidRPr="00785508">
        <w:rPr>
          <w:rStyle w:val="TPC-FontDef-Term"/>
        </w:rPr>
        <w:t>Customer</w:t>
      </w:r>
      <w:r w:rsidR="00A20E62">
        <w:t xml:space="preserve">s </w:t>
      </w:r>
      <w:r w:rsidR="006300B8">
        <w:t xml:space="preserve">must receive either the software automatically or notification of </w:t>
      </w:r>
      <w:proofErr w:type="gramStart"/>
      <w:r w:rsidR="006300B8">
        <w:t>the means by which</w:t>
      </w:r>
      <w:proofErr w:type="gramEnd"/>
      <w:r w:rsidR="006300B8">
        <w:t xml:space="preserve"> to obtain the software. The total cost of </w:t>
      </w:r>
      <w:r w:rsidR="00BF4E87">
        <w:t xml:space="preserve">each </w:t>
      </w:r>
      <w:r w:rsidRPr="00A74508">
        <w:rPr>
          <w:rStyle w:val="TPC-FontDef-Term"/>
        </w:rPr>
        <w:t>Software Maintenance Update</w:t>
      </w:r>
      <w:r w:rsidR="006300B8">
        <w:t xml:space="preserve"> must include both the cost of distributing the </w:t>
      </w:r>
      <w:r w:rsidRPr="00A74508">
        <w:rPr>
          <w:rStyle w:val="TPC-FontDef-Term"/>
        </w:rPr>
        <w:t>Software Maintenance Update</w:t>
      </w:r>
      <w:r w:rsidR="006300B8">
        <w:t xml:space="preserve">, as well as the cost of the actual update itself. The supplier must make clear to the </w:t>
      </w:r>
      <w:r w:rsidR="00AB6D7C" w:rsidRPr="00785508">
        <w:rPr>
          <w:rStyle w:val="TPC-FontDef-Term"/>
        </w:rPr>
        <w:t>Customer</w:t>
      </w:r>
      <w:r w:rsidR="00AB6D7C">
        <w:t xml:space="preserve"> </w:t>
      </w:r>
      <w:r w:rsidR="006300B8">
        <w:t xml:space="preserve">when and how to obtain </w:t>
      </w:r>
      <w:r w:rsidR="00BF4E87">
        <w:t xml:space="preserve">each </w:t>
      </w:r>
      <w:r w:rsidR="006300B8">
        <w:t xml:space="preserve">update. The </w:t>
      </w:r>
      <w:r w:rsidRPr="00A74508">
        <w:rPr>
          <w:rStyle w:val="TPC-FontDef-Term"/>
        </w:rPr>
        <w:t>Software Maintenance Update</w:t>
      </w:r>
      <w:r>
        <w:t xml:space="preserve"> </w:t>
      </w:r>
      <w:r w:rsidR="006300B8">
        <w:t xml:space="preserve">may include additional features and existing feature enhancements, in addition to the traditional bug </w:t>
      </w:r>
      <w:r w:rsidR="006300B8" w:rsidRPr="00A3070B">
        <w:rPr>
          <w:rStyle w:val="TPC-FontDef-Term"/>
        </w:rPr>
        <w:t>Fixes</w:t>
      </w:r>
      <w:r w:rsidR="006300B8">
        <w:t xml:space="preserve">. </w:t>
      </w:r>
    </w:p>
    <w:p w14:paraId="477B7074" w14:textId="602E99A1" w:rsidR="006300B8" w:rsidRDefault="006300B8" w:rsidP="00785508">
      <w:pPr>
        <w:pStyle w:val="TPC-ClauseL3-Wording"/>
        <w:tabs>
          <w:tab w:val="clear" w:pos="630"/>
          <w:tab w:val="num" w:pos="0"/>
        </w:tabs>
        <w:ind w:left="720" w:hanging="720"/>
      </w:pPr>
      <w:r>
        <w:t xml:space="preserve">The supplier must provide a defined mechanism for reporting </w:t>
      </w:r>
      <w:r w:rsidRPr="00B13C0F">
        <w:rPr>
          <w:rStyle w:val="TPC-FontDef-Term"/>
        </w:rPr>
        <w:t>Defect</w:t>
      </w:r>
      <w:r>
        <w:t xml:space="preserve">s. Acceptable mechanisms include personal interaction, </w:t>
      </w:r>
      <w:r w:rsidR="00B62636">
        <w:t>telephone,</w:t>
      </w:r>
      <w:r>
        <w:t xml:space="preserve"> or other electronic means.</w:t>
      </w:r>
    </w:p>
    <w:p w14:paraId="6595DE44" w14:textId="77777777" w:rsidR="006300B8" w:rsidRDefault="006300B8" w:rsidP="00785508">
      <w:pPr>
        <w:pStyle w:val="TPC-ClauseL3-Wording"/>
        <w:tabs>
          <w:tab w:val="clear" w:pos="630"/>
          <w:tab w:val="num" w:pos="0"/>
        </w:tabs>
        <w:ind w:left="720" w:hanging="720"/>
      </w:pPr>
      <w:r>
        <w:t>The reporting mechanism must be available 7 days a week, 24 hours a day.</w:t>
      </w:r>
    </w:p>
    <w:p w14:paraId="417CC586" w14:textId="517D0224" w:rsidR="006300B8" w:rsidRDefault="006300B8" w:rsidP="00785508">
      <w:pPr>
        <w:pStyle w:val="TPC-ClauseL3-Wording"/>
        <w:tabs>
          <w:tab w:val="clear" w:pos="630"/>
          <w:tab w:val="num" w:pos="0"/>
        </w:tabs>
        <w:ind w:left="720" w:hanging="720"/>
      </w:pPr>
      <w:r>
        <w:lastRenderedPageBreak/>
        <w:t xml:space="preserve">A </w:t>
      </w:r>
      <w:r w:rsidR="00A74508" w:rsidRPr="00A74508">
        <w:rPr>
          <w:rStyle w:val="TPC-FontDef-Term"/>
        </w:rPr>
        <w:t>Software Maintenance Update</w:t>
      </w:r>
      <w:r w:rsidR="00A74508">
        <w:t xml:space="preserve"> </w:t>
      </w:r>
      <w:r>
        <w:t xml:space="preserve">must include all </w:t>
      </w:r>
      <w:r w:rsidRPr="00B13C0F">
        <w:rPr>
          <w:rStyle w:val="TPC-FontDef-Term"/>
        </w:rPr>
        <w:t>Defect</w:t>
      </w:r>
      <w:r>
        <w:t xml:space="preserve"> </w:t>
      </w:r>
      <w:r w:rsidRPr="00A3070B">
        <w:rPr>
          <w:rStyle w:val="TPC-FontDef-Term"/>
        </w:rPr>
        <w:t>Fixes</w:t>
      </w:r>
      <w:r>
        <w:t xml:space="preserve"> that are qualified for general use and are not limited in scope. Included are </w:t>
      </w:r>
      <w:r w:rsidRPr="00A3070B">
        <w:rPr>
          <w:rStyle w:val="TPC-FontDef-Term"/>
        </w:rPr>
        <w:t>Fixes</w:t>
      </w:r>
      <w:r>
        <w:t xml:space="preserve"> for problems found by other </w:t>
      </w:r>
      <w:r w:rsidR="00AB6D7C" w:rsidRPr="00785508">
        <w:rPr>
          <w:rStyle w:val="TPC-FontDef-Term"/>
        </w:rPr>
        <w:t>Customer</w:t>
      </w:r>
      <w:r w:rsidR="00AB6D7C">
        <w:t xml:space="preserve">s </w:t>
      </w:r>
      <w:r>
        <w:t xml:space="preserve">and by the product owner that are applicable to most or all installations of the software. This requirement precludes the use of a software maintenance contract that only provides </w:t>
      </w:r>
      <w:r w:rsidRPr="00A3070B">
        <w:rPr>
          <w:rStyle w:val="TPC-FontDef-Term"/>
        </w:rPr>
        <w:t>Fixes</w:t>
      </w:r>
      <w:r>
        <w:t xml:space="preserve"> to bugs that are found by a specific customer. </w:t>
      </w:r>
    </w:p>
    <w:p w14:paraId="6AB271F4" w14:textId="43C7EF67" w:rsidR="006300B8" w:rsidRDefault="006300B8" w:rsidP="00785508">
      <w:pPr>
        <w:pStyle w:val="TPC-ClauseL3-Wording"/>
        <w:tabs>
          <w:tab w:val="clear" w:pos="630"/>
          <w:tab w:val="num" w:pos="0"/>
        </w:tabs>
        <w:ind w:left="720" w:hanging="720"/>
      </w:pPr>
      <w:r>
        <w:t xml:space="preserve">A </w:t>
      </w:r>
      <w:r w:rsidR="00A74508" w:rsidRPr="00A74508">
        <w:rPr>
          <w:rStyle w:val="TPC-FontDef-Term"/>
        </w:rPr>
        <w:t>Software Maintenance Update</w:t>
      </w:r>
      <w:r>
        <w:t xml:space="preserve"> must not require a level of knowledge, sophistication, or effort to apply beyond that needed to install and administer the software product.</w:t>
      </w:r>
    </w:p>
    <w:p w14:paraId="5ACA9A65" w14:textId="77777777" w:rsidR="00B13C0F" w:rsidRDefault="006300B8" w:rsidP="00785508">
      <w:pPr>
        <w:pStyle w:val="TPC-ClauseL3-Wording"/>
        <w:tabs>
          <w:tab w:val="clear" w:pos="630"/>
          <w:tab w:val="num" w:pos="0"/>
        </w:tabs>
        <w:ind w:left="720" w:hanging="720"/>
      </w:pPr>
      <w:r>
        <w:t xml:space="preserve">The TPC only requires the supplier to resolve issues arising from software </w:t>
      </w:r>
      <w:r w:rsidRPr="00B13C0F">
        <w:rPr>
          <w:rStyle w:val="TPC-FontDef-Term"/>
        </w:rPr>
        <w:t>Defect</w:t>
      </w:r>
      <w:r>
        <w:t xml:space="preserve">s. It does not require </w:t>
      </w:r>
      <w:proofErr w:type="gramStart"/>
      <w:r>
        <w:t>service</w:t>
      </w:r>
      <w:proofErr w:type="gramEnd"/>
      <w:r>
        <w:t xml:space="preserve"> for operational problems, consultation or for errors in application code.</w:t>
      </w:r>
    </w:p>
    <w:p w14:paraId="2991FF17" w14:textId="77777777" w:rsidR="006300B8" w:rsidRDefault="006300B8" w:rsidP="00785508">
      <w:pPr>
        <w:pStyle w:val="TPC-ClauseL3-Wording"/>
        <w:tabs>
          <w:tab w:val="clear" w:pos="630"/>
          <w:tab w:val="num" w:pos="0"/>
        </w:tabs>
        <w:ind w:left="720" w:hanging="720"/>
      </w:pPr>
      <w:r>
        <w:t xml:space="preserve">It is reasonable that a software product may be stable and mature enough that it would not require any bug </w:t>
      </w:r>
      <w:r w:rsidRPr="00A3070B">
        <w:rPr>
          <w:rStyle w:val="TPC-FontDef-Term"/>
        </w:rPr>
        <w:t>Fixes</w:t>
      </w:r>
      <w:r>
        <w:t xml:space="preserve">; however, it should not be assumed at any time during the maintenance period that there will not be any bug </w:t>
      </w:r>
      <w:r w:rsidRPr="00A3070B">
        <w:rPr>
          <w:rStyle w:val="TPC-FontDef-Term"/>
        </w:rPr>
        <w:t>Fixes</w:t>
      </w:r>
      <w:r>
        <w:t xml:space="preserve"> available.</w:t>
      </w:r>
    </w:p>
    <w:p w14:paraId="60F3EC7F" w14:textId="77777777" w:rsidR="006300B8" w:rsidRDefault="006300B8" w:rsidP="006370AD">
      <w:pPr>
        <w:pStyle w:val="TPC-ClauseL1-Title"/>
        <w:ind w:left="0"/>
      </w:pPr>
      <w:bookmarkStart w:id="113" w:name="_Toc95999150"/>
      <w:r>
        <w:lastRenderedPageBreak/>
        <w:t>F</w:t>
      </w:r>
      <w:r w:rsidR="00A83F70">
        <w:t>ull</w:t>
      </w:r>
      <w:r>
        <w:t xml:space="preserve"> D</w:t>
      </w:r>
      <w:r w:rsidR="00A83F70">
        <w:t>isclosure</w:t>
      </w:r>
      <w:r w:rsidR="00012284">
        <w:t xml:space="preserve"> </w:t>
      </w:r>
      <w:r w:rsidR="00A83F70">
        <w:t>Report</w:t>
      </w:r>
      <w:bookmarkEnd w:id="113"/>
    </w:p>
    <w:p w14:paraId="08C4A77F" w14:textId="77777777" w:rsidR="006300B8" w:rsidRDefault="006300B8" w:rsidP="00785508">
      <w:pPr>
        <w:pStyle w:val="TPC-ClauseWording-Align"/>
        <w:tabs>
          <w:tab w:val="clear" w:pos="720"/>
        </w:tabs>
        <w:ind w:left="360"/>
      </w:pPr>
      <w:r>
        <w:t xml:space="preserve">This section includes a list of requirements for the </w:t>
      </w:r>
      <w:r w:rsidRPr="00A8291D">
        <w:rPr>
          <w:rStyle w:val="TPC-FontDef-Term"/>
        </w:rPr>
        <w:t>Pricing</w:t>
      </w:r>
      <w:r>
        <w:t xml:space="preserve">-related items in the </w:t>
      </w:r>
      <w:r w:rsidRPr="007F675E">
        <w:rPr>
          <w:rStyle w:val="TPC-FontDef-Term"/>
        </w:rPr>
        <w:t xml:space="preserve">Full Disclosure </w:t>
      </w:r>
      <w:r w:rsidR="007F675E" w:rsidRPr="007F675E">
        <w:rPr>
          <w:rStyle w:val="TPC-FontDef-Term"/>
        </w:rPr>
        <w:t>R</w:t>
      </w:r>
      <w:r w:rsidRPr="007F675E">
        <w:rPr>
          <w:rStyle w:val="TPC-FontDef-Term"/>
        </w:rPr>
        <w:t>eport</w:t>
      </w:r>
      <w:r>
        <w:t>.</w:t>
      </w:r>
    </w:p>
    <w:p w14:paraId="7B5A6111" w14:textId="77777777" w:rsidR="006300B8" w:rsidRDefault="006300B8" w:rsidP="00785508">
      <w:pPr>
        <w:pStyle w:val="TPC-ClauseL2-Title"/>
      </w:pPr>
      <w:bookmarkStart w:id="114" w:name="_Toc95999151"/>
      <w:r>
        <w:t>General Items</w:t>
      </w:r>
      <w:bookmarkEnd w:id="114"/>
    </w:p>
    <w:p w14:paraId="554AB047" w14:textId="463FCFFF" w:rsidR="006300B8" w:rsidRDefault="006300B8" w:rsidP="00785508">
      <w:pPr>
        <w:pStyle w:val="TPC-ClauseL3-Wording"/>
        <w:tabs>
          <w:tab w:val="clear" w:pos="630"/>
          <w:tab w:val="num" w:pos="0"/>
        </w:tabs>
        <w:ind w:left="720" w:hanging="720"/>
      </w:pPr>
      <w:r>
        <w:t xml:space="preserve">The order and titles of sections in the </w:t>
      </w:r>
      <w:r w:rsidRPr="00785508">
        <w:rPr>
          <w:b/>
        </w:rPr>
        <w:t>Test Sponsor’s</w:t>
      </w:r>
      <w:r>
        <w:t xml:space="preserve"> </w:t>
      </w:r>
      <w:r w:rsidRPr="007F675E">
        <w:rPr>
          <w:rStyle w:val="TPC-FontDef-Term"/>
        </w:rPr>
        <w:t xml:space="preserve">Full Disclosure </w:t>
      </w:r>
      <w:r w:rsidR="007F675E" w:rsidRPr="007F675E">
        <w:rPr>
          <w:rStyle w:val="TPC-FontDef-Term"/>
        </w:rPr>
        <w:t>R</w:t>
      </w:r>
      <w:r w:rsidRPr="007F675E">
        <w:rPr>
          <w:rStyle w:val="TPC-FontDef-Term"/>
        </w:rPr>
        <w:t>eport</w:t>
      </w:r>
      <w:r>
        <w:t xml:space="preserve"> must correspond with the order and titles of sections from the </w:t>
      </w:r>
      <w:r w:rsidR="003D26AD" w:rsidRPr="00785508">
        <w:rPr>
          <w:b/>
        </w:rPr>
        <w:t>Benchmark Standard</w:t>
      </w:r>
      <w:r>
        <w:t xml:space="preserve">. Reference material for </w:t>
      </w:r>
      <w:r w:rsidRPr="00A8291D">
        <w:rPr>
          <w:rStyle w:val="TPC-FontDef-Term"/>
        </w:rPr>
        <w:t>Pricing</w:t>
      </w:r>
      <w:r>
        <w:t xml:space="preserve"> (such as price quotations) is to be included as the final appendix in the </w:t>
      </w:r>
      <w:r w:rsidRPr="00A8291D">
        <w:rPr>
          <w:rStyle w:val="TPC-FontDef-Term"/>
        </w:rPr>
        <w:t>FDR</w:t>
      </w:r>
      <w:r>
        <w:t xml:space="preserve">. The intent is to make it as easy as possible for readers to </w:t>
      </w:r>
      <w:proofErr w:type="gramStart"/>
      <w:r>
        <w:t>compare and contrast</w:t>
      </w:r>
      <w:proofErr w:type="gramEnd"/>
      <w:r>
        <w:t xml:space="preserve"> material in different </w:t>
      </w:r>
      <w:r w:rsidR="007F675E">
        <w:rPr>
          <w:rStyle w:val="TPC-FontDef-Term"/>
        </w:rPr>
        <w:t>Full Disclosure R</w:t>
      </w:r>
      <w:r w:rsidRPr="007F675E">
        <w:rPr>
          <w:rStyle w:val="TPC-FontDef-Term"/>
        </w:rPr>
        <w:t>eports</w:t>
      </w:r>
      <w:r>
        <w:t>.</w:t>
      </w:r>
    </w:p>
    <w:p w14:paraId="2D596B3C" w14:textId="191B4786" w:rsidR="006300B8" w:rsidRDefault="006300B8" w:rsidP="00785508">
      <w:pPr>
        <w:pStyle w:val="TPC-ClauseL3-Wording"/>
        <w:tabs>
          <w:tab w:val="clear" w:pos="630"/>
          <w:tab w:val="num" w:pos="0"/>
        </w:tabs>
        <w:ind w:left="720" w:hanging="720"/>
      </w:pPr>
      <w:r>
        <w:t xml:space="preserve">The TPC Executive Summary must be included near the beginning of the </w:t>
      </w:r>
      <w:r w:rsidR="007F675E">
        <w:rPr>
          <w:rStyle w:val="TPC-FontDef-Term"/>
        </w:rPr>
        <w:t>Full Disclosure R</w:t>
      </w:r>
      <w:r w:rsidRPr="007F675E">
        <w:rPr>
          <w:rStyle w:val="TPC-FontDef-Term"/>
        </w:rPr>
        <w:t>eport</w:t>
      </w:r>
      <w:r>
        <w:t xml:space="preserve">. An example of the pricing page of the Executive Summary is presented in Appendix B. </w:t>
      </w:r>
      <w:bookmarkStart w:id="115" w:name="_Ref433788258"/>
    </w:p>
    <w:bookmarkEnd w:id="115"/>
    <w:p w14:paraId="5A73B5A9" w14:textId="69A0B618" w:rsidR="006300B8" w:rsidRDefault="006300B8" w:rsidP="00785508">
      <w:pPr>
        <w:pStyle w:val="TPC-ClauseWording-Align"/>
      </w:pPr>
      <w:r w:rsidRPr="00A8291D">
        <w:rPr>
          <w:rStyle w:val="TPC-Comment"/>
        </w:rPr>
        <w:t>Comment</w:t>
      </w:r>
      <w:r>
        <w:t xml:space="preserve">: The Executive Summary must include all </w:t>
      </w:r>
      <w:r w:rsidRPr="00A8291D">
        <w:rPr>
          <w:rStyle w:val="TPC-FontDef-Term"/>
        </w:rPr>
        <w:t>Pricing Sources</w:t>
      </w:r>
      <w:r>
        <w:t xml:space="preserve"> and </w:t>
      </w:r>
      <w:r w:rsidRPr="00A8291D">
        <w:rPr>
          <w:rStyle w:val="TPC-FontDef-Term"/>
        </w:rPr>
        <w:t>Sales Channels</w:t>
      </w:r>
      <w:r>
        <w:t>, as required in clause</w:t>
      </w:r>
      <w:r w:rsidR="00012284">
        <w:t xml:space="preserve"> </w:t>
      </w:r>
      <w:r w:rsidR="00012284">
        <w:fldChar w:fldCharType="begin"/>
      </w:r>
      <w:r w:rsidR="00012284">
        <w:instrText xml:space="preserve"> REF _Ref433719166 \n \h </w:instrText>
      </w:r>
      <w:r w:rsidR="00012284">
        <w:fldChar w:fldCharType="separate"/>
      </w:r>
      <w:r w:rsidR="007E296A">
        <w:t>1.4</w:t>
      </w:r>
      <w:r w:rsidR="00012284">
        <w:fldChar w:fldCharType="end"/>
      </w:r>
      <w:r>
        <w:t>.</w:t>
      </w:r>
    </w:p>
    <w:p w14:paraId="240CFE92" w14:textId="77777777" w:rsidR="006300B8" w:rsidRDefault="006300B8" w:rsidP="00785508">
      <w:pPr>
        <w:pStyle w:val="TPC-ClauseL3-Wording"/>
        <w:tabs>
          <w:tab w:val="clear" w:pos="630"/>
        </w:tabs>
        <w:ind w:left="720" w:hanging="720"/>
      </w:pPr>
      <w:r>
        <w:t xml:space="preserve">Diagrams of both </w:t>
      </w:r>
      <w:r w:rsidR="00BE3802" w:rsidRPr="00785508">
        <w:rPr>
          <w:rStyle w:val="TPC-FontDef-Term"/>
        </w:rPr>
        <w:t>Measured Configuration</w:t>
      </w:r>
      <w:r w:rsidR="00BE3802">
        <w:t xml:space="preserve"> </w:t>
      </w:r>
      <w:r>
        <w:t xml:space="preserve">and </w:t>
      </w:r>
      <w:r w:rsidRPr="00A8291D">
        <w:rPr>
          <w:rStyle w:val="TPC-FontDef-Term"/>
        </w:rPr>
        <w:t>Priced Configuration</w:t>
      </w:r>
      <w:r>
        <w:t xml:space="preserve"> must be provided, accompanied by a description of the differences.</w:t>
      </w:r>
    </w:p>
    <w:p w14:paraId="218EE947" w14:textId="6DAA652F" w:rsidR="006300B8" w:rsidRDefault="001B7CA1" w:rsidP="00785508">
      <w:pPr>
        <w:pStyle w:val="TPC-ClauseL3-Wording"/>
        <w:tabs>
          <w:tab w:val="clear" w:pos="630"/>
          <w:tab w:val="num" w:pos="0"/>
        </w:tabs>
        <w:ind w:left="720" w:hanging="720"/>
      </w:pPr>
      <w:bookmarkStart w:id="116" w:name="_Hlk4403210"/>
      <w:r>
        <w:t>Any</w:t>
      </w:r>
      <w:r w:rsidR="000604E1" w:rsidRPr="006425DB">
        <w:t xml:space="preserve"> </w:t>
      </w:r>
      <w:r w:rsidR="000604E1" w:rsidRPr="00EF52DE">
        <w:rPr>
          <w:b/>
        </w:rPr>
        <w:t>Priced Currency</w:t>
      </w:r>
      <w:r w:rsidR="000604E1" w:rsidRPr="006425DB">
        <w:t xml:space="preserve"> must be identified by </w:t>
      </w:r>
      <w:r w:rsidR="003641BA">
        <w:t>its</w:t>
      </w:r>
      <w:r w:rsidR="000604E1">
        <w:t xml:space="preserve"> </w:t>
      </w:r>
      <w:r w:rsidR="000604E1" w:rsidRPr="007D36D5">
        <w:rPr>
          <w:rStyle w:val="TPC-FontDef-Term"/>
        </w:rPr>
        <w:t>ISO Currency Code</w:t>
      </w:r>
      <w:r w:rsidR="000604E1">
        <w:t>.</w:t>
      </w:r>
    </w:p>
    <w:bookmarkEnd w:id="116"/>
    <w:p w14:paraId="02981227" w14:textId="77777777" w:rsidR="00BE3802" w:rsidRDefault="00294FEB" w:rsidP="007A6FE8">
      <w:pPr>
        <w:pStyle w:val="TPC-ClauseL3-Wording"/>
        <w:tabs>
          <w:tab w:val="clear" w:pos="630"/>
          <w:tab w:val="num" w:pos="0"/>
        </w:tabs>
        <w:ind w:left="720" w:hanging="720"/>
      </w:pPr>
      <w:r w:rsidRPr="00294FEB">
        <w:t xml:space="preserve">All prices must be verifiable from the date of publication of </w:t>
      </w:r>
      <w:proofErr w:type="gramStart"/>
      <w:r w:rsidRPr="00294FEB">
        <w:t xml:space="preserve">the </w:t>
      </w:r>
      <w:r w:rsidRPr="00785508">
        <w:rPr>
          <w:rStyle w:val="TPC-FontDef-Term"/>
        </w:rPr>
        <w:t>FDR</w:t>
      </w:r>
      <w:proofErr w:type="gramEnd"/>
      <w:r w:rsidRPr="00294FEB">
        <w:t>.</w:t>
      </w:r>
    </w:p>
    <w:p w14:paraId="68B239AF" w14:textId="396099E9" w:rsidR="00DA3A77" w:rsidRPr="00DA3A77" w:rsidRDefault="00A0286F" w:rsidP="00247652">
      <w:pPr>
        <w:pStyle w:val="TPC-ClauseL3-Wording"/>
        <w:tabs>
          <w:tab w:val="clear" w:pos="630"/>
        </w:tabs>
        <w:ind w:left="720" w:hanging="720"/>
      </w:pPr>
      <w:r>
        <w:t xml:space="preserve">Documentation of all </w:t>
      </w:r>
      <w:r w:rsidRPr="00247652">
        <w:rPr>
          <w:rStyle w:val="TPC-FontDef-Term"/>
        </w:rPr>
        <w:t>Currency Conversions</w:t>
      </w:r>
      <w:r>
        <w:t xml:space="preserve"> from the </w:t>
      </w:r>
      <w:r w:rsidRPr="00247652">
        <w:rPr>
          <w:rStyle w:val="TPC-FontDef-Term"/>
        </w:rPr>
        <w:t>Currency Conversion Source</w:t>
      </w:r>
      <w:r>
        <w:t xml:space="preserve">, including the date of the conversion, must be included in the </w:t>
      </w:r>
      <w:r w:rsidRPr="00247652">
        <w:rPr>
          <w:rStyle w:val="TPC-FontDef-Term"/>
        </w:rPr>
        <w:t>FDR</w:t>
      </w:r>
      <w:r>
        <w:t>.</w:t>
      </w:r>
    </w:p>
    <w:p w14:paraId="1EFD0EFA" w14:textId="3A247348" w:rsidR="00BE3802" w:rsidRPr="00BE3802" w:rsidRDefault="00BE3802" w:rsidP="007A6FE8">
      <w:pPr>
        <w:pStyle w:val="TPC-ClauseL3-Wording"/>
        <w:tabs>
          <w:tab w:val="clear" w:pos="630"/>
        </w:tabs>
        <w:ind w:left="720" w:hanging="720"/>
      </w:pPr>
      <w:r>
        <w:t xml:space="preserve">Written price quotations from all </w:t>
      </w:r>
      <w:bookmarkStart w:id="117" w:name="_Int_iflO3gIc"/>
      <w:proofErr w:type="gramStart"/>
      <w:r w:rsidR="004B16C3" w:rsidRPr="6943BC0C">
        <w:rPr>
          <w:rStyle w:val="TPC-FontDef-Term"/>
        </w:rPr>
        <w:t>Third Party</w:t>
      </w:r>
      <w:bookmarkEnd w:id="117"/>
      <w:proofErr w:type="gramEnd"/>
      <w:r w:rsidR="004B16C3">
        <w:t xml:space="preserve"> </w:t>
      </w:r>
      <w:r w:rsidR="004B16C3" w:rsidRPr="6943BC0C">
        <w:rPr>
          <w:rStyle w:val="TPC-FontDef-Term"/>
        </w:rPr>
        <w:t>Pricing</w:t>
      </w:r>
      <w:r w:rsidR="004B16C3">
        <w:t xml:space="preserve"> </w:t>
      </w:r>
      <w:r w:rsidR="002733CA" w:rsidRPr="6943BC0C">
        <w:rPr>
          <w:rStyle w:val="TPC-FontDef-Term"/>
        </w:rPr>
        <w:t>S</w:t>
      </w:r>
      <w:r w:rsidR="004B16C3" w:rsidRPr="6943BC0C">
        <w:rPr>
          <w:rStyle w:val="TPC-FontDef-Term"/>
        </w:rPr>
        <w:t>ource</w:t>
      </w:r>
      <w:r w:rsidR="004B16C3">
        <w:t>s</w:t>
      </w:r>
      <w:r>
        <w:t xml:space="preserve"> must be included in </w:t>
      </w:r>
      <w:proofErr w:type="gramStart"/>
      <w:r>
        <w:t xml:space="preserve">the </w:t>
      </w:r>
      <w:r w:rsidRPr="6943BC0C">
        <w:rPr>
          <w:rStyle w:val="TPC-FontDef-Term"/>
        </w:rPr>
        <w:t>FDR</w:t>
      </w:r>
      <w:proofErr w:type="gramEnd"/>
      <w:r>
        <w:t xml:space="preserve">. </w:t>
      </w:r>
    </w:p>
    <w:p w14:paraId="6D345820" w14:textId="77777777" w:rsidR="00526BD0" w:rsidRDefault="00526BD0" w:rsidP="00247652">
      <w:pPr>
        <w:pStyle w:val="TPC-ClauseL2-Title"/>
        <w:ind w:left="810" w:hanging="810"/>
      </w:pPr>
      <w:bookmarkStart w:id="118" w:name="_Toc444165195"/>
      <w:bookmarkStart w:id="119" w:name="_Toc444169121"/>
      <w:bookmarkStart w:id="120" w:name="_Ref433720109"/>
      <w:bookmarkStart w:id="121" w:name="_Toc95999152"/>
      <w:bookmarkEnd w:id="118"/>
      <w:bookmarkEnd w:id="119"/>
      <w:r>
        <w:t>Pricing Spreadsheet</w:t>
      </w:r>
      <w:bookmarkEnd w:id="120"/>
      <w:bookmarkEnd w:id="121"/>
    </w:p>
    <w:p w14:paraId="0C25A329" w14:textId="77777777" w:rsidR="00526BD0" w:rsidRDefault="00526BD0" w:rsidP="00A1248C">
      <w:pPr>
        <w:pStyle w:val="TPC-ClauseWording-Align"/>
      </w:pPr>
      <w:r>
        <w:t xml:space="preserve">The </w:t>
      </w:r>
      <w:r w:rsidRPr="00B13C0F">
        <w:rPr>
          <w:rStyle w:val="TPC-FontDef-Term"/>
        </w:rPr>
        <w:t>Pricing Spreadsheet</w:t>
      </w:r>
      <w:r w:rsidR="00012284">
        <w:t xml:space="preserve"> details how the</w:t>
      </w:r>
      <w:r>
        <w:t xml:space="preserve"> cost of ownership is computed. It contains the prices, </w:t>
      </w:r>
      <w:r w:rsidR="00012284">
        <w:t xml:space="preserve">allowed </w:t>
      </w:r>
      <w:r w:rsidRPr="00B13C0F">
        <w:rPr>
          <w:rStyle w:val="TPC-FontDef-Term"/>
        </w:rPr>
        <w:t>Discount</w:t>
      </w:r>
      <w:r>
        <w:t xml:space="preserve">s, warranty information, and </w:t>
      </w:r>
      <w:r w:rsidR="00012284">
        <w:t xml:space="preserve">if applicable </w:t>
      </w:r>
      <w:r>
        <w:t>maintenance costs for all the hardware</w:t>
      </w:r>
      <w:r w:rsidR="00D465AA">
        <w:t>,</w:t>
      </w:r>
      <w:r>
        <w:t xml:space="preserve"> software</w:t>
      </w:r>
      <w:r w:rsidR="00D465AA">
        <w:t xml:space="preserve">, and </w:t>
      </w:r>
      <w:r w:rsidR="00D465AA" w:rsidRPr="00785508">
        <w:rPr>
          <w:b/>
        </w:rPr>
        <w:t>Licensed Compute Services</w:t>
      </w:r>
      <w:r>
        <w:t xml:space="preserve"> </w:t>
      </w:r>
      <w:r w:rsidR="008F09DC">
        <w:rPr>
          <w:rStyle w:val="TPC-FontDef-Term"/>
        </w:rPr>
        <w:t>Line Item</w:t>
      </w:r>
      <w:r>
        <w:t xml:space="preserve">s in the </w:t>
      </w:r>
      <w:r w:rsidRPr="00B13C0F">
        <w:rPr>
          <w:rStyle w:val="TPC-FontDef-Term"/>
        </w:rPr>
        <w:t>Priced Configuration</w:t>
      </w:r>
      <w:r>
        <w:t xml:space="preserve">. Price disclosure shall be presented in a structured fashion to enhance clarity and comparability between </w:t>
      </w:r>
      <w:r w:rsidRPr="00B13C0F">
        <w:rPr>
          <w:rStyle w:val="TPC-FontDef-Term"/>
        </w:rPr>
        <w:t>Result</w:t>
      </w:r>
      <w:r w:rsidR="00012284">
        <w:t>s.</w:t>
      </w:r>
    </w:p>
    <w:p w14:paraId="1AF12627" w14:textId="77777777" w:rsidR="00526BD0" w:rsidRDefault="00526BD0" w:rsidP="00A1248C">
      <w:pPr>
        <w:pStyle w:val="TPC-ClauseWording-Align"/>
      </w:pPr>
      <w:r w:rsidRPr="00B13C0F">
        <w:rPr>
          <w:rStyle w:val="TPC-Comment"/>
        </w:rPr>
        <w:t>Comment 1</w:t>
      </w:r>
      <w:r>
        <w:t xml:space="preserve">: </w:t>
      </w:r>
      <w:r w:rsidRPr="00B13C0F">
        <w:rPr>
          <w:rStyle w:val="TPC-FontDef-Term"/>
        </w:rPr>
        <w:t>Discount</w:t>
      </w:r>
      <w:r>
        <w:t xml:space="preserve">s, warranty, and maintenance prices may apply to one or a group of </w:t>
      </w:r>
      <w:r w:rsidRPr="00B13C0F">
        <w:rPr>
          <w:rStyle w:val="TPC-FontDef-Term"/>
        </w:rPr>
        <w:t>Line Item</w:t>
      </w:r>
      <w:r>
        <w:t xml:space="preserve">(s) in the </w:t>
      </w:r>
      <w:r w:rsidRPr="00B13C0F">
        <w:rPr>
          <w:rStyle w:val="TPC-FontDef-Term"/>
        </w:rPr>
        <w:t>Pricing Spreadsheet</w:t>
      </w:r>
      <w:r>
        <w:t xml:space="preserve">. The spreadsheet must identify which </w:t>
      </w:r>
      <w:r w:rsidRPr="00B13C0F">
        <w:rPr>
          <w:rStyle w:val="TPC-FontDef-Term"/>
        </w:rPr>
        <w:t>Line Item</w:t>
      </w:r>
      <w:r w:rsidR="00012284">
        <w:t xml:space="preserve">s are included in the group. </w:t>
      </w:r>
    </w:p>
    <w:p w14:paraId="305159DF" w14:textId="77777777" w:rsidR="00526BD0" w:rsidRDefault="00526BD0" w:rsidP="00785508">
      <w:pPr>
        <w:pStyle w:val="TPC-ClauseWording-Align"/>
      </w:pPr>
      <w:r w:rsidRPr="00B13C0F">
        <w:rPr>
          <w:rStyle w:val="TPC-Comment"/>
        </w:rPr>
        <w:t>Comment 2</w:t>
      </w:r>
      <w:r>
        <w:t xml:space="preserve">: A representative </w:t>
      </w:r>
      <w:r w:rsidRPr="00B13C0F">
        <w:rPr>
          <w:rStyle w:val="TPC-FontDef-Term"/>
        </w:rPr>
        <w:t>Pricing Spreadsh</w:t>
      </w:r>
      <w:r>
        <w:t xml:space="preserve">eet is included in each </w:t>
      </w:r>
      <w:r w:rsidRPr="00785508">
        <w:rPr>
          <w:b/>
        </w:rPr>
        <w:t xml:space="preserve">TPC Benchmark </w:t>
      </w:r>
      <w:r w:rsidR="000534EC" w:rsidRPr="00785508">
        <w:rPr>
          <w:b/>
        </w:rPr>
        <w:t>Standard</w:t>
      </w:r>
      <w:r>
        <w:t xml:space="preserve"> in </w:t>
      </w:r>
      <w:r w:rsidR="00012284">
        <w:t>the sample executive summaries.</w:t>
      </w:r>
    </w:p>
    <w:p w14:paraId="3BF1803A" w14:textId="77777777" w:rsidR="00012284" w:rsidRDefault="00012284" w:rsidP="00785508">
      <w:pPr>
        <w:pStyle w:val="TPC-ClauseL3-Wording"/>
        <w:tabs>
          <w:tab w:val="clear" w:pos="630"/>
          <w:tab w:val="num" w:pos="0"/>
        </w:tabs>
        <w:ind w:left="720" w:hanging="720"/>
      </w:pPr>
      <w:r w:rsidRPr="00A8291D">
        <w:lastRenderedPageBreak/>
        <w:t xml:space="preserve">All primary metrics of the </w:t>
      </w:r>
      <w:r w:rsidRPr="00785508">
        <w:rPr>
          <w:b/>
        </w:rPr>
        <w:t>Benchmark Standard</w:t>
      </w:r>
      <w:r w:rsidRPr="00A8291D">
        <w:t xml:space="preserve"> must appear on the </w:t>
      </w:r>
      <w:r w:rsidRPr="00A8291D">
        <w:rPr>
          <w:rStyle w:val="TPC-FontDef-Term"/>
        </w:rPr>
        <w:t>Pricing Spreadsheet</w:t>
      </w:r>
      <w:r w:rsidRPr="00A8291D">
        <w:t>.</w:t>
      </w:r>
    </w:p>
    <w:p w14:paraId="3AD0FE19" w14:textId="77777777" w:rsidR="00526BD0" w:rsidRDefault="00526BD0" w:rsidP="00785508">
      <w:pPr>
        <w:pStyle w:val="TPC-ClauseL3-Wording"/>
        <w:tabs>
          <w:tab w:val="clear" w:pos="630"/>
          <w:tab w:val="num" w:pos="0"/>
        </w:tabs>
        <w:ind w:left="720" w:hanging="720"/>
      </w:pPr>
      <w:r>
        <w:t xml:space="preserve">The </w:t>
      </w:r>
      <w:r w:rsidRPr="00B13C0F">
        <w:rPr>
          <w:rStyle w:val="TPC-FontDef-Term"/>
        </w:rPr>
        <w:t>Pricing Spreadsheet</w:t>
      </w:r>
      <w:r>
        <w:t xml:space="preserve"> must be included in the </w:t>
      </w:r>
      <w:r w:rsidR="00012284">
        <w:t>E</w:t>
      </w:r>
      <w:r>
        <w:t xml:space="preserve">xecutive </w:t>
      </w:r>
      <w:r w:rsidR="00012284">
        <w:t>S</w:t>
      </w:r>
      <w:r>
        <w:t xml:space="preserve">ummary and must include the following items for each </w:t>
      </w:r>
      <w:r w:rsidR="008F09DC">
        <w:rPr>
          <w:rStyle w:val="TPC-FontDef-Term"/>
        </w:rPr>
        <w:t>Line Item</w:t>
      </w:r>
      <w:r>
        <w:t xml:space="preserve"> in the </w:t>
      </w:r>
      <w:r w:rsidRPr="00B13C0F">
        <w:rPr>
          <w:rStyle w:val="TPC-FontDef-Term"/>
        </w:rPr>
        <w:t>Priced Configuration</w:t>
      </w:r>
      <w:r>
        <w:t>:</w:t>
      </w:r>
    </w:p>
    <w:p w14:paraId="7EB0D46D" w14:textId="77777777" w:rsidR="00526BD0" w:rsidRDefault="00526BD0" w:rsidP="00526BD0">
      <w:pPr>
        <w:pStyle w:val="TPC-ListL1-Numbers"/>
        <w:numPr>
          <w:ilvl w:val="0"/>
          <w:numId w:val="34"/>
        </w:numPr>
        <w:ind w:left="1260"/>
      </w:pPr>
      <w:r>
        <w:t>Part name or brief description</w:t>
      </w:r>
    </w:p>
    <w:p w14:paraId="60D26783" w14:textId="77777777" w:rsidR="00526BD0" w:rsidRDefault="00526BD0" w:rsidP="00526BD0">
      <w:pPr>
        <w:pStyle w:val="TPC-ListL1-Numbers"/>
        <w:numPr>
          <w:ilvl w:val="0"/>
          <w:numId w:val="34"/>
        </w:numPr>
        <w:ind w:left="1260"/>
      </w:pPr>
      <w:r w:rsidRPr="00B13C0F">
        <w:rPr>
          <w:rStyle w:val="TPC-FontDef-Term"/>
        </w:rPr>
        <w:t>Part Number</w:t>
      </w:r>
      <w:r>
        <w:t xml:space="preserve"> (see definitions)</w:t>
      </w:r>
    </w:p>
    <w:p w14:paraId="7C97D98F" w14:textId="6F92799A" w:rsidR="00D465AA" w:rsidRDefault="0077717E" w:rsidP="00526BD0">
      <w:pPr>
        <w:pStyle w:val="TPC-ListL1-Numbers"/>
        <w:numPr>
          <w:ilvl w:val="0"/>
          <w:numId w:val="34"/>
        </w:numPr>
        <w:ind w:left="1260"/>
      </w:pPr>
      <w:r w:rsidRPr="6943BC0C">
        <w:rPr>
          <w:rStyle w:val="TPC-FontDef-Term"/>
        </w:rPr>
        <w:t>Pricing Source</w:t>
      </w:r>
      <w:r>
        <w:t xml:space="preserve"> </w:t>
      </w:r>
      <w:r w:rsidR="00526BD0">
        <w:t xml:space="preserve">of the </w:t>
      </w:r>
      <w:r w:rsidR="008F09DC" w:rsidRPr="6943BC0C">
        <w:rPr>
          <w:rStyle w:val="TPC-FontDef-Term"/>
        </w:rPr>
        <w:t>Line Item</w:t>
      </w:r>
      <w:r w:rsidR="00526BD0">
        <w:t xml:space="preserve">, whether from a benchmark sponsor or a </w:t>
      </w:r>
      <w:r w:rsidR="00526BD0" w:rsidRPr="6943BC0C">
        <w:rPr>
          <w:rStyle w:val="TPC-FontDef-Term"/>
        </w:rPr>
        <w:t>Third Party</w:t>
      </w:r>
      <w:r w:rsidR="00526BD0">
        <w:t xml:space="preserve"> (note: this can be an index into a list of </w:t>
      </w:r>
      <w:bookmarkStart w:id="122" w:name="_Int_IoKrH2tF"/>
      <w:proofErr w:type="gramStart"/>
      <w:r w:rsidR="008F09DC" w:rsidRPr="6943BC0C">
        <w:rPr>
          <w:rStyle w:val="TPC-FontDef-Term"/>
        </w:rPr>
        <w:t>Line Item</w:t>
      </w:r>
      <w:bookmarkEnd w:id="122"/>
      <w:proofErr w:type="gramEnd"/>
      <w:r w:rsidR="00526BD0">
        <w:t xml:space="preserve"> </w:t>
      </w:r>
      <w:r w:rsidR="00C97A74" w:rsidRPr="6943BC0C">
        <w:rPr>
          <w:rStyle w:val="TPC-FontDef-Term"/>
        </w:rPr>
        <w:t>Pricing Sources</w:t>
      </w:r>
      <w:r w:rsidR="00526BD0" w:rsidRPr="6943BC0C">
        <w:rPr>
          <w:rStyle w:val="TPC-FontDef-Term"/>
        </w:rPr>
        <w:t xml:space="preserve">, </w:t>
      </w:r>
      <w:r w:rsidR="00526BD0">
        <w:t xml:space="preserve">provided that the list is included in the </w:t>
      </w:r>
      <w:r w:rsidR="00526BD0" w:rsidRPr="6943BC0C">
        <w:rPr>
          <w:rStyle w:val="TPC-FontDef-Term"/>
        </w:rPr>
        <w:t>Pricing Spreadsheet</w:t>
      </w:r>
      <w:r w:rsidR="00526BD0">
        <w:t>)</w:t>
      </w:r>
    </w:p>
    <w:p w14:paraId="68824D7E" w14:textId="614FF956" w:rsidR="004674FF" w:rsidRDefault="00526BD0" w:rsidP="004674FF">
      <w:pPr>
        <w:pStyle w:val="TPC-ListL1-Numbers"/>
        <w:numPr>
          <w:ilvl w:val="0"/>
          <w:numId w:val="34"/>
        </w:numPr>
        <w:ind w:left="1260"/>
        <w:rPr>
          <w:rStyle w:val="TPC-FontDef-Term"/>
        </w:rPr>
      </w:pPr>
      <w:r>
        <w:t xml:space="preserve">For all </w:t>
      </w:r>
      <w:r w:rsidR="008F09DC">
        <w:rPr>
          <w:rStyle w:val="TPC-FontDef-Term"/>
        </w:rPr>
        <w:t>Line Item</w:t>
      </w:r>
      <w:r>
        <w:t xml:space="preserve">s that are not </w:t>
      </w:r>
      <w:r w:rsidRPr="00B13C0F">
        <w:rPr>
          <w:rStyle w:val="TPC-FontDef-Term"/>
        </w:rPr>
        <w:t>Orderable</w:t>
      </w:r>
      <w:r>
        <w:t xml:space="preserve"> at the time of the publication of the </w:t>
      </w:r>
      <w:r w:rsidRPr="00B13C0F">
        <w:rPr>
          <w:rStyle w:val="TPC-FontDef-Term"/>
        </w:rPr>
        <w:t>FDR</w:t>
      </w:r>
      <w:r>
        <w:t xml:space="preserve">, the </w:t>
      </w:r>
      <w:r w:rsidR="00EE37D5" w:rsidRPr="00EE37D5">
        <w:rPr>
          <w:rStyle w:val="TPC-FontDef-Term"/>
        </w:rPr>
        <w:t>Pricing Source</w:t>
      </w:r>
      <w:r w:rsidR="00EE37D5">
        <w:t xml:space="preserve"> </w:t>
      </w:r>
      <w:r>
        <w:t xml:space="preserve">must be appended with an “*”, pointing to the following footnote: “* These </w:t>
      </w:r>
      <w:r w:rsidR="008F09DC">
        <w:t>line items</w:t>
      </w:r>
      <w:r>
        <w:t xml:space="preserve"> are not immediately </w:t>
      </w:r>
      <w:r w:rsidRPr="00B13C0F">
        <w:rPr>
          <w:rStyle w:val="TPC-FontDef-Term"/>
        </w:rPr>
        <w:t>Orderable</w:t>
      </w:r>
      <w:r>
        <w:t xml:space="preserve">. See the </w:t>
      </w:r>
      <w:r w:rsidRPr="00B13C0F">
        <w:rPr>
          <w:rStyle w:val="TPC-FontDef-Term"/>
        </w:rPr>
        <w:t>FDR</w:t>
      </w:r>
      <w:r>
        <w:t xml:space="preserve"> for more information.”</w:t>
      </w:r>
    </w:p>
    <w:p w14:paraId="69E3C5FE" w14:textId="541D43C3" w:rsidR="004674FF" w:rsidRPr="00A2152F" w:rsidRDefault="004674FF" w:rsidP="00A2152F">
      <w:pPr>
        <w:pStyle w:val="TPC-ListL1-Numbers"/>
        <w:numPr>
          <w:ilvl w:val="0"/>
          <w:numId w:val="34"/>
        </w:numPr>
        <w:ind w:left="1260"/>
        <w:rPr>
          <w:rStyle w:val="TPC-FontDef-Term"/>
          <w:b w:val="0"/>
        </w:rPr>
      </w:pPr>
      <w:r w:rsidRPr="006073F6">
        <w:rPr>
          <w:rStyle w:val="TPC-FontDef-Term"/>
          <w:b w:val="0"/>
        </w:rPr>
        <w:t xml:space="preserve">For all </w:t>
      </w:r>
      <w:r w:rsidRPr="00A2152F">
        <w:rPr>
          <w:rStyle w:val="TPC-FontDef-Term"/>
        </w:rPr>
        <w:t>Line Item</w:t>
      </w:r>
      <w:r w:rsidRPr="00A2152F">
        <w:rPr>
          <w:rStyle w:val="TPC-FontDef-Term"/>
          <w:b w:val="0"/>
        </w:rPr>
        <w:t xml:space="preserve">s that contain substitutions at the time of publication of the </w:t>
      </w:r>
      <w:r w:rsidRPr="00A2152F">
        <w:rPr>
          <w:rStyle w:val="TPC-FontDef-Term"/>
        </w:rPr>
        <w:t>FDR</w:t>
      </w:r>
      <w:r w:rsidRPr="00A2152F">
        <w:rPr>
          <w:rStyle w:val="TPC-FontDef-Term"/>
          <w:b w:val="0"/>
        </w:rPr>
        <w:t xml:space="preserve">, the </w:t>
      </w:r>
      <w:r w:rsidR="00832DF5" w:rsidRPr="00832DF5">
        <w:rPr>
          <w:rStyle w:val="TPC-FontDef-Term"/>
        </w:rPr>
        <w:t>Pricing Source</w:t>
      </w:r>
      <w:r w:rsidR="00832DF5" w:rsidRPr="00A2152F">
        <w:rPr>
          <w:rStyle w:val="TPC-FontDef-Term"/>
          <w:b w:val="0"/>
        </w:rPr>
        <w:t xml:space="preserve"> </w:t>
      </w:r>
      <w:r w:rsidRPr="00A2152F">
        <w:rPr>
          <w:rStyle w:val="TPC-FontDef-Term"/>
          <w:b w:val="0"/>
        </w:rPr>
        <w:t>must be appended with an “</w:t>
      </w:r>
      <w:proofErr w:type="gramStart"/>
      <w:r w:rsidRPr="00A2152F">
        <w:rPr>
          <w:rStyle w:val="TPC-FontDef-Term"/>
          <w:b w:val="0"/>
        </w:rPr>
        <w:t>S</w:t>
      </w:r>
      <w:proofErr w:type="gramEnd"/>
      <w:r w:rsidRPr="00A2152F">
        <w:rPr>
          <w:rStyle w:val="TPC-FontDef-Term"/>
          <w:b w:val="0"/>
        </w:rPr>
        <w:t>”</w:t>
      </w:r>
    </w:p>
    <w:p w14:paraId="597809CC" w14:textId="34289D9C" w:rsidR="00FC3410" w:rsidRPr="00FE51AA" w:rsidRDefault="00526BD0" w:rsidP="00FE51AA">
      <w:pPr>
        <w:pStyle w:val="TPC-ListL1-Numbers"/>
        <w:numPr>
          <w:ilvl w:val="0"/>
          <w:numId w:val="34"/>
        </w:numPr>
        <w:ind w:left="1260"/>
      </w:pPr>
      <w:r w:rsidRPr="00B13C0F">
        <w:rPr>
          <w:rStyle w:val="TPC-FontDef-Term"/>
        </w:rPr>
        <w:t>List Price</w:t>
      </w:r>
      <w:r>
        <w:t xml:space="preserve"> of the </w:t>
      </w:r>
      <w:r w:rsidR="008F09DC">
        <w:rPr>
          <w:rStyle w:val="TPC-FontDef-Term"/>
        </w:rPr>
        <w:t>Line Item</w:t>
      </w:r>
      <w:r>
        <w:t xml:space="preserve"> (see definitions)</w:t>
      </w:r>
      <w:r w:rsidR="00462735">
        <w:t xml:space="preserve">, including the </w:t>
      </w:r>
      <w:r w:rsidR="00462735" w:rsidRPr="004F4D4A">
        <w:rPr>
          <w:rStyle w:val="TPC-FontDef-Term"/>
        </w:rPr>
        <w:t>ISO Currency Code</w:t>
      </w:r>
    </w:p>
    <w:p w14:paraId="034A19B6" w14:textId="77777777" w:rsidR="00526BD0" w:rsidRDefault="00526BD0" w:rsidP="00526BD0">
      <w:pPr>
        <w:pStyle w:val="TPC-ListL1-Numbers"/>
        <w:numPr>
          <w:ilvl w:val="0"/>
          <w:numId w:val="34"/>
        </w:numPr>
        <w:ind w:left="1260"/>
      </w:pPr>
      <w:r>
        <w:t xml:space="preserve">Quantity of the </w:t>
      </w:r>
      <w:r w:rsidR="008F09DC">
        <w:rPr>
          <w:rStyle w:val="TPC-FontDef-Term"/>
        </w:rPr>
        <w:t>Line Item</w:t>
      </w:r>
      <w:r>
        <w:t xml:space="preserve"> used in the </w:t>
      </w:r>
      <w:r w:rsidRPr="00B13C0F">
        <w:rPr>
          <w:rStyle w:val="TPC-FontDef-Term"/>
        </w:rPr>
        <w:t>Priced Configuration</w:t>
      </w:r>
    </w:p>
    <w:p w14:paraId="4CC91B7B" w14:textId="4019FF15" w:rsidR="00526BD0" w:rsidRDefault="00526BD0" w:rsidP="00526BD0">
      <w:pPr>
        <w:pStyle w:val="TPC-ListL1-Numbers"/>
        <w:numPr>
          <w:ilvl w:val="0"/>
          <w:numId w:val="34"/>
        </w:numPr>
        <w:ind w:left="1260"/>
      </w:pPr>
      <w:r>
        <w:t xml:space="preserve">The extended price of the </w:t>
      </w:r>
      <w:r w:rsidR="008F09DC">
        <w:rPr>
          <w:rStyle w:val="TPC-FontDef-Term"/>
        </w:rPr>
        <w:t>Line Item</w:t>
      </w:r>
      <w:r w:rsidR="004030E8" w:rsidRPr="004030E8">
        <w:rPr>
          <w:rStyle w:val="TPC-ClauseWording-AlignChar"/>
        </w:rPr>
        <w:t xml:space="preserve"> </w:t>
      </w:r>
      <w:r w:rsidR="004030E8">
        <w:rPr>
          <w:rStyle w:val="TPC-ClauseWording-AlignChar"/>
        </w:rPr>
        <w:t>(</w:t>
      </w:r>
      <w:r w:rsidR="004030E8" w:rsidRPr="004030E8">
        <w:rPr>
          <w:rStyle w:val="TPC-ClauseWording-AlignChar"/>
        </w:rPr>
        <w:t xml:space="preserve">including the </w:t>
      </w:r>
      <w:r w:rsidR="004030E8">
        <w:rPr>
          <w:rStyle w:val="TPC-FontDef-Term"/>
        </w:rPr>
        <w:t>ISO Currency Code)</w:t>
      </w:r>
      <w:r>
        <w:t xml:space="preserve">, based on the </w:t>
      </w:r>
      <w:r w:rsidRPr="00B13C0F">
        <w:rPr>
          <w:rStyle w:val="TPC-FontDef-Term"/>
        </w:rPr>
        <w:t>List Price</w:t>
      </w:r>
      <w:r>
        <w:t xml:space="preserve"> of the </w:t>
      </w:r>
      <w:r w:rsidR="008F09DC">
        <w:rPr>
          <w:rStyle w:val="TPC-FontDef-Term"/>
        </w:rPr>
        <w:t>Line Item</w:t>
      </w:r>
      <w:r>
        <w:t xml:space="preserve">, the quantity included in the </w:t>
      </w:r>
      <w:r w:rsidRPr="00B13C0F">
        <w:rPr>
          <w:rStyle w:val="TPC-FontDef-Term"/>
        </w:rPr>
        <w:t>Priced Configuration</w:t>
      </w:r>
      <w:r>
        <w:t>, and any</w:t>
      </w:r>
      <w:r w:rsidR="00012284">
        <w:t xml:space="preserve"> allowed</w:t>
      </w:r>
      <w:r>
        <w:t xml:space="preserve"> </w:t>
      </w:r>
      <w:r w:rsidR="008F09DC">
        <w:rPr>
          <w:rStyle w:val="TPC-FontDef-Term"/>
        </w:rPr>
        <w:t>Line Item</w:t>
      </w:r>
      <w:r>
        <w:t xml:space="preserve">-level </w:t>
      </w:r>
      <w:proofErr w:type="gramStart"/>
      <w:r w:rsidRPr="00327E80">
        <w:rPr>
          <w:rStyle w:val="TPC-FontDef-Term"/>
        </w:rPr>
        <w:t>Discount</w:t>
      </w:r>
      <w:r w:rsidRPr="00785508">
        <w:rPr>
          <w:b/>
        </w:rPr>
        <w:t>ing</w:t>
      </w:r>
      <w:proofErr w:type="gramEnd"/>
    </w:p>
    <w:p w14:paraId="5A3018A6" w14:textId="01BD82C9" w:rsidR="00526BD0" w:rsidRDefault="00012284" w:rsidP="00785508">
      <w:pPr>
        <w:pStyle w:val="TPC-ListL1-Numbers"/>
        <w:numPr>
          <w:ilvl w:val="0"/>
          <w:numId w:val="34"/>
        </w:numPr>
        <w:ind w:left="1260"/>
      </w:pPr>
      <w:r>
        <w:t>If applicable, the</w:t>
      </w:r>
      <w:r w:rsidR="00526BD0">
        <w:t xml:space="preserve"> maintenance price</w:t>
      </w:r>
      <w:r w:rsidR="008D4B29">
        <w:t xml:space="preserve"> (including the </w:t>
      </w:r>
      <w:r w:rsidR="008D4B29" w:rsidRPr="008D4B29">
        <w:rPr>
          <w:rStyle w:val="TPC-FontDef-Term"/>
        </w:rPr>
        <w:t>ISO Currency Code</w:t>
      </w:r>
      <w:r w:rsidR="008D4B29">
        <w:t>)</w:t>
      </w:r>
      <w:r w:rsidR="00526BD0">
        <w:t>, or a notation that maintenance for the part is included in another maintenance charge</w:t>
      </w:r>
      <w:r w:rsidR="00374848">
        <w:br/>
      </w:r>
    </w:p>
    <w:p w14:paraId="39869E79" w14:textId="4693AA02" w:rsidR="00374848" w:rsidRPr="00E155EF" w:rsidRDefault="006C2302" w:rsidP="00E155EF">
      <w:pPr>
        <w:pStyle w:val="TPC-ClauseWording-Align"/>
        <w:rPr>
          <w:rStyle w:val="TPC-Comment"/>
          <w:rFonts w:ascii="Palatino" w:hAnsi="Palatino"/>
          <w:b w:val="0"/>
          <w:bCs w:val="0"/>
        </w:rPr>
      </w:pPr>
      <w:r>
        <w:rPr>
          <w:rStyle w:val="TPC-Comment"/>
        </w:rPr>
        <w:t>Comment:</w:t>
      </w:r>
      <w:r w:rsidRPr="006C2302">
        <w:rPr>
          <w:rStyle w:val="TPC-Comment"/>
          <w:b w:val="0"/>
          <w:bCs w:val="0"/>
        </w:rPr>
        <w:t xml:space="preserve"> If all</w:t>
      </w:r>
      <w:r w:rsidR="00817A93">
        <w:rPr>
          <w:rStyle w:val="TPC-Comment"/>
          <w:b w:val="0"/>
          <w:bCs w:val="0"/>
        </w:rPr>
        <w:t xml:space="preserve"> </w:t>
      </w:r>
      <w:r w:rsidR="00817A93" w:rsidRPr="00E155EF">
        <w:rPr>
          <w:rStyle w:val="TPC-FontDef-Term"/>
        </w:rPr>
        <w:t>List Price</w:t>
      </w:r>
      <w:r w:rsidR="00817A93">
        <w:rPr>
          <w:rStyle w:val="TPC-Comment"/>
          <w:b w:val="0"/>
          <w:bCs w:val="0"/>
        </w:rPr>
        <w:t>s</w:t>
      </w:r>
      <w:r w:rsidR="002F557A">
        <w:rPr>
          <w:rStyle w:val="TPC-Comment"/>
          <w:b w:val="0"/>
          <w:bCs w:val="0"/>
        </w:rPr>
        <w:t xml:space="preserve"> of all </w:t>
      </w:r>
      <w:r w:rsidR="002F557A" w:rsidRPr="003A6FB3">
        <w:rPr>
          <w:rStyle w:val="TPC-FontDef-Term"/>
        </w:rPr>
        <w:t>Line Item</w:t>
      </w:r>
      <w:r w:rsidR="002F557A">
        <w:rPr>
          <w:rStyle w:val="TPC-Comment"/>
          <w:b w:val="0"/>
          <w:bCs w:val="0"/>
        </w:rPr>
        <w:t>s</w:t>
      </w:r>
      <w:r w:rsidR="00D93921">
        <w:rPr>
          <w:rStyle w:val="TPC-Comment"/>
          <w:b w:val="0"/>
          <w:bCs w:val="0"/>
        </w:rPr>
        <w:t xml:space="preserve"> use the same </w:t>
      </w:r>
      <w:r w:rsidR="00D93921" w:rsidRPr="00E155EF">
        <w:rPr>
          <w:rStyle w:val="TPC-FontDef-Term"/>
        </w:rPr>
        <w:t>ISO Currency Code</w:t>
      </w:r>
      <w:r w:rsidR="00E325B4">
        <w:rPr>
          <w:rStyle w:val="TPC-Comment"/>
          <w:b w:val="0"/>
          <w:bCs w:val="0"/>
        </w:rPr>
        <w:t xml:space="preserve">, the </w:t>
      </w:r>
      <w:r w:rsidR="00E325B4" w:rsidRPr="00E155EF">
        <w:rPr>
          <w:rStyle w:val="TPC-FontDef-Term"/>
        </w:rPr>
        <w:t>ISO Currency Code</w:t>
      </w:r>
      <w:r w:rsidR="00E325B4">
        <w:rPr>
          <w:rStyle w:val="TPC-Comment"/>
          <w:b w:val="0"/>
          <w:bCs w:val="0"/>
        </w:rPr>
        <w:t xml:space="preserve"> </w:t>
      </w:r>
      <w:r w:rsidR="00240DF9">
        <w:rPr>
          <w:rStyle w:val="TPC-Comment"/>
          <w:b w:val="0"/>
          <w:bCs w:val="0"/>
        </w:rPr>
        <w:t xml:space="preserve">may be added </w:t>
      </w:r>
      <w:r w:rsidR="00E325B4">
        <w:rPr>
          <w:rStyle w:val="TPC-Comment"/>
          <w:b w:val="0"/>
          <w:bCs w:val="0"/>
        </w:rPr>
        <w:t xml:space="preserve">to the column header. If </w:t>
      </w:r>
      <w:r w:rsidR="00240DF9">
        <w:rPr>
          <w:rStyle w:val="TPC-Comment"/>
          <w:b w:val="0"/>
          <w:bCs w:val="0"/>
        </w:rPr>
        <w:t>more than one</w:t>
      </w:r>
      <w:r w:rsidR="00E325B4">
        <w:rPr>
          <w:rStyle w:val="TPC-Comment"/>
          <w:b w:val="0"/>
          <w:bCs w:val="0"/>
        </w:rPr>
        <w:t xml:space="preserve"> </w:t>
      </w:r>
      <w:r w:rsidR="00E325B4" w:rsidRPr="00E155EF">
        <w:rPr>
          <w:rStyle w:val="TPC-FontDef-Term"/>
        </w:rPr>
        <w:t>ISO Currency Code</w:t>
      </w:r>
      <w:r w:rsidR="003A6FB3">
        <w:rPr>
          <w:rStyle w:val="TPC-Comment"/>
          <w:b w:val="0"/>
          <w:bCs w:val="0"/>
        </w:rPr>
        <w:t xml:space="preserve"> is </w:t>
      </w:r>
      <w:r w:rsidR="00B4064D">
        <w:rPr>
          <w:rStyle w:val="TPC-Comment"/>
          <w:b w:val="0"/>
          <w:bCs w:val="0"/>
        </w:rPr>
        <w:t>used,</w:t>
      </w:r>
      <w:r w:rsidR="00E325B4">
        <w:rPr>
          <w:rStyle w:val="TPC-Comment"/>
          <w:b w:val="0"/>
          <w:bCs w:val="0"/>
        </w:rPr>
        <w:t xml:space="preserve"> </w:t>
      </w:r>
      <w:r w:rsidR="003A6FB3">
        <w:rPr>
          <w:rStyle w:val="TPC-Comment"/>
          <w:b w:val="0"/>
          <w:bCs w:val="0"/>
        </w:rPr>
        <w:t xml:space="preserve">an </w:t>
      </w:r>
      <w:r w:rsidR="003A6FB3" w:rsidRPr="003A6FB3">
        <w:rPr>
          <w:rStyle w:val="TPC-FontDef-Term"/>
        </w:rPr>
        <w:t>ISO Currency Code</w:t>
      </w:r>
      <w:r w:rsidR="003A6FB3">
        <w:rPr>
          <w:rStyle w:val="TPC-Comment"/>
          <w:b w:val="0"/>
          <w:bCs w:val="0"/>
        </w:rPr>
        <w:t xml:space="preserve"> must be listed for each </w:t>
      </w:r>
      <w:r w:rsidR="003A6FB3" w:rsidRPr="003A6FB3">
        <w:rPr>
          <w:rStyle w:val="TPC-FontDef-Term"/>
        </w:rPr>
        <w:t>Line Item</w:t>
      </w:r>
      <w:r w:rsidR="003A6FB3">
        <w:rPr>
          <w:rStyle w:val="TPC-Comment"/>
          <w:b w:val="0"/>
          <w:bCs w:val="0"/>
        </w:rPr>
        <w:t>.</w:t>
      </w:r>
      <w:r w:rsidR="003F4D85">
        <w:rPr>
          <w:rStyle w:val="TPC-Comment"/>
          <w:b w:val="0"/>
          <w:bCs w:val="0"/>
        </w:rPr>
        <w:t xml:space="preserve"> </w:t>
      </w:r>
    </w:p>
    <w:p w14:paraId="022E766B" w14:textId="2D10066B" w:rsidR="00526BD0" w:rsidRDefault="00526BD0" w:rsidP="00785508">
      <w:pPr>
        <w:pStyle w:val="TPC-ClauseL3-Wording"/>
        <w:tabs>
          <w:tab w:val="clear" w:pos="630"/>
          <w:tab w:val="num" w:pos="0"/>
        </w:tabs>
        <w:ind w:left="720" w:hanging="720"/>
      </w:pPr>
      <w:r>
        <w:t xml:space="preserve">For each different server type used in the </w:t>
      </w:r>
      <w:r w:rsidRPr="00785508">
        <w:rPr>
          <w:rStyle w:val="TPC-FontDef-Term"/>
          <w:bCs/>
          <w:color w:val="auto"/>
        </w:rPr>
        <w:t>Priced Configuration</w:t>
      </w:r>
      <w:r>
        <w:t xml:space="preserve"> (</w:t>
      </w:r>
      <w:r w:rsidR="001C4972">
        <w:t>e.g.,</w:t>
      </w:r>
      <w:r>
        <w:t xml:space="preserve"> Database Server, Client, Image Server, Web Server, etc.) or server configuration (e.g., 4-way Database Server and 8-way Database Server in same benchmark), </w:t>
      </w:r>
      <w:r w:rsidR="00AB6D7C" w:rsidRPr="00785508">
        <w:rPr>
          <w:rStyle w:val="TPC-FontDef-Term"/>
          <w:bCs/>
          <w:color w:val="auto"/>
        </w:rPr>
        <w:t>P</w:t>
      </w:r>
      <w:r w:rsidRPr="00785508">
        <w:rPr>
          <w:rStyle w:val="TPC-FontDef-Term"/>
          <w:bCs/>
          <w:color w:val="auto"/>
        </w:rPr>
        <w:t>ricing</w:t>
      </w:r>
      <w:r>
        <w:t xml:space="preserve"> subtotals for </w:t>
      </w:r>
      <w:r w:rsidR="008F09DC">
        <w:rPr>
          <w:rStyle w:val="TPC-FontDef-Term"/>
          <w:bCs/>
          <w:color w:val="auto"/>
        </w:rPr>
        <w:t>Line Item</w:t>
      </w:r>
      <w:r>
        <w:t>s and associated maintenance</w:t>
      </w:r>
      <w:r w:rsidR="006B511C">
        <w:t xml:space="preserve"> (including the </w:t>
      </w:r>
      <w:r w:rsidR="006B511C" w:rsidRPr="006B511C">
        <w:rPr>
          <w:rStyle w:val="TPC-FontDef-Term"/>
        </w:rPr>
        <w:t>ISO Country Code</w:t>
      </w:r>
      <w:r w:rsidR="006B511C">
        <w:t>s</w:t>
      </w:r>
      <w:r>
        <w:t xml:space="preserve"> must be disclosed and grouped into the following categories:</w:t>
      </w:r>
    </w:p>
    <w:p w14:paraId="4B819FBE" w14:textId="77777777" w:rsidR="00526BD0" w:rsidRDefault="00526BD0" w:rsidP="00526BD0">
      <w:pPr>
        <w:pStyle w:val="TPC-ListL1-Numbers"/>
        <w:numPr>
          <w:ilvl w:val="0"/>
          <w:numId w:val="35"/>
        </w:numPr>
        <w:ind w:left="1260"/>
      </w:pPr>
      <w:r>
        <w:t xml:space="preserve">General </w:t>
      </w:r>
      <w:r w:rsidR="008B59D1" w:rsidRPr="00785508">
        <w:rPr>
          <w:rStyle w:val="TPC-FontDef-Term"/>
        </w:rPr>
        <w:t>Physically Acquired</w:t>
      </w:r>
      <w:r w:rsidR="008B59D1">
        <w:t xml:space="preserve"> </w:t>
      </w:r>
      <w:r>
        <w:t>Hardware</w:t>
      </w:r>
      <w:r w:rsidR="008B59D1">
        <w:t xml:space="preserve"> or </w:t>
      </w:r>
      <w:r w:rsidR="008B59D1" w:rsidRPr="00785508">
        <w:rPr>
          <w:rStyle w:val="TPC-FontDef-Term"/>
        </w:rPr>
        <w:t>Licensed Compute Services</w:t>
      </w:r>
      <w:r>
        <w:t xml:space="preserve"> (e.g., processors, memory, controllers, packaged </w:t>
      </w:r>
      <w:r w:rsidRPr="007B70FC">
        <w:rPr>
          <w:rStyle w:val="TPC-FontDef-Term"/>
        </w:rPr>
        <w:t>Component</w:t>
      </w:r>
      <w:r>
        <w:t>s, etc.</w:t>
      </w:r>
      <w:proofErr w:type="gramStart"/>
      <w:r>
        <w:t>);</w:t>
      </w:r>
      <w:proofErr w:type="gramEnd"/>
    </w:p>
    <w:p w14:paraId="46DA10B2" w14:textId="77777777" w:rsidR="00526BD0" w:rsidRDefault="00526BD0" w:rsidP="00526BD0">
      <w:pPr>
        <w:pStyle w:val="TPC-ListL1-Numbers"/>
        <w:ind w:left="1260"/>
      </w:pPr>
      <w:r>
        <w:t>Storage devices, including interconnect hardware (if applicable). Storage that is included in the base price of a system need not be split into a separate category.</w:t>
      </w:r>
    </w:p>
    <w:p w14:paraId="36BF50E2" w14:textId="77777777" w:rsidR="00526BD0" w:rsidRDefault="00526BD0" w:rsidP="00785508">
      <w:pPr>
        <w:pStyle w:val="TPC-ListL1-Numbers"/>
        <w:ind w:left="1260"/>
      </w:pPr>
      <w:r>
        <w:t>Software licenses (if applicable). Software that is included in the purchase price of the Priced Configuration need not be split into a separate category.</w:t>
      </w:r>
    </w:p>
    <w:p w14:paraId="648ECE3C" w14:textId="77777777" w:rsidR="00526BD0" w:rsidRDefault="00526BD0" w:rsidP="00785508">
      <w:pPr>
        <w:pStyle w:val="TPC-ClauseWording-Align"/>
      </w:pPr>
      <w:r>
        <w:lastRenderedPageBreak/>
        <w:t xml:space="preserve">The total purchase price of the </w:t>
      </w:r>
      <w:r w:rsidRPr="007B70FC">
        <w:rPr>
          <w:rStyle w:val="TPC-FontDef-Term"/>
        </w:rPr>
        <w:t>Priced Configuration</w:t>
      </w:r>
      <w:r>
        <w:t xml:space="preserve"> and</w:t>
      </w:r>
      <w:r w:rsidR="000609DE">
        <w:t xml:space="preserve"> if applicable</w:t>
      </w:r>
      <w:r>
        <w:t xml:space="preserve"> its associated maintenance price must be included in the </w:t>
      </w:r>
      <w:r w:rsidRPr="007B70FC">
        <w:rPr>
          <w:rStyle w:val="TPC-FontDef-Term"/>
        </w:rPr>
        <w:t>Pricing Spreadsheet</w:t>
      </w:r>
      <w:r>
        <w:t>, along wit</w:t>
      </w:r>
      <w:r w:rsidR="000609DE">
        <w:t>h the price/performance metric.</w:t>
      </w:r>
    </w:p>
    <w:p w14:paraId="558AAF5C" w14:textId="45883697" w:rsidR="00526BD0" w:rsidRDefault="00526BD0" w:rsidP="00785508">
      <w:pPr>
        <w:pStyle w:val="TPC-ClauseL3-Wording"/>
        <w:tabs>
          <w:tab w:val="clear" w:pos="630"/>
          <w:tab w:val="num" w:pos="0"/>
        </w:tabs>
        <w:ind w:left="720" w:hanging="720"/>
      </w:pPr>
      <w:r>
        <w:t xml:space="preserve">The percentage, amount, and basis (including type and justification) of all </w:t>
      </w:r>
      <w:r w:rsidR="000609DE">
        <w:t xml:space="preserve">allowed </w:t>
      </w:r>
      <w:r w:rsidRPr="007B70FC">
        <w:rPr>
          <w:rStyle w:val="TPC-FontDef-Term"/>
        </w:rPr>
        <w:t>Discount</w:t>
      </w:r>
      <w:r>
        <w:t xml:space="preserve">s listed must be disclosed (see </w:t>
      </w:r>
      <w:r w:rsidRPr="00785508">
        <w:t xml:space="preserve">Clause </w:t>
      </w:r>
      <w:r w:rsidR="00987534">
        <w:fldChar w:fldCharType="begin"/>
      </w:r>
      <w:r w:rsidR="00987534">
        <w:instrText xml:space="preserve"> REF _Ref433788258 \r \h </w:instrText>
      </w:r>
      <w:r w:rsidR="00987534">
        <w:fldChar w:fldCharType="separate"/>
      </w:r>
      <w:r w:rsidR="007E296A">
        <w:t>5.1.2</w:t>
      </w:r>
      <w:r w:rsidR="00987534">
        <w:fldChar w:fldCharType="end"/>
      </w:r>
      <w:r>
        <w:t>). A tabular summary may be employed to simplify the presentation.</w:t>
      </w:r>
    </w:p>
    <w:p w14:paraId="447634EA" w14:textId="77777777" w:rsidR="00526BD0" w:rsidRDefault="00526BD0" w:rsidP="00526BD0">
      <w:pPr>
        <w:pStyle w:val="TPC-ClauseWording-Align"/>
      </w:pPr>
      <w:r w:rsidRPr="007B70FC">
        <w:rPr>
          <w:rStyle w:val="TPC-Comment"/>
        </w:rPr>
        <w:t>Comment</w:t>
      </w:r>
      <w:r>
        <w:t xml:space="preserve">: Thresholds for </w:t>
      </w:r>
      <w:r w:rsidRPr="007B70FC">
        <w:rPr>
          <w:rStyle w:val="TPC-FontDef-Term"/>
        </w:rPr>
        <w:t>Discount</w:t>
      </w:r>
      <w:r>
        <w:t>s need not be disclosed.</w:t>
      </w:r>
    </w:p>
    <w:p w14:paraId="05D8BC58" w14:textId="51443C1A" w:rsidR="00526BD0" w:rsidRDefault="00526BD0" w:rsidP="00785508">
      <w:pPr>
        <w:pStyle w:val="TPC-ClauseL3-Wording"/>
        <w:tabs>
          <w:tab w:val="clear" w:pos="630"/>
          <w:tab w:val="num" w:pos="0"/>
        </w:tabs>
        <w:ind w:left="720" w:hanging="720"/>
      </w:pPr>
      <w:r>
        <w:t xml:space="preserve">Each </w:t>
      </w:r>
      <w:r w:rsidR="00BD35CD" w:rsidRPr="00F579D7">
        <w:rPr>
          <w:rStyle w:val="TPC-FontDef-Term"/>
        </w:rPr>
        <w:t>Pricing Source</w:t>
      </w:r>
      <w:r w:rsidR="00BD35CD">
        <w:t xml:space="preserve">’s </w:t>
      </w:r>
      <w:r>
        <w:t>items and prices</w:t>
      </w:r>
      <w:r w:rsidR="00EF7EFF">
        <w:t xml:space="preserve"> (including </w:t>
      </w:r>
      <w:r w:rsidR="00EF7EFF" w:rsidRPr="00EF7EFF">
        <w:rPr>
          <w:rStyle w:val="TPC-FontDef-Term"/>
        </w:rPr>
        <w:t>ISO Country Code</w:t>
      </w:r>
      <w:r w:rsidR="00EF7EFF">
        <w:t>s)</w:t>
      </w:r>
      <w:r>
        <w:t xml:space="preserve">, including </w:t>
      </w:r>
      <w:r w:rsidR="000609DE">
        <w:t xml:space="preserve">allowed </w:t>
      </w:r>
      <w:r w:rsidRPr="00C90966">
        <w:rPr>
          <w:rStyle w:val="TPC-FontDef-Term"/>
        </w:rPr>
        <w:t>Discount</w:t>
      </w:r>
      <w:r>
        <w:t xml:space="preserve">s, must be listed separately. </w:t>
      </w:r>
      <w:r w:rsidRPr="00C90966">
        <w:rPr>
          <w:rStyle w:val="TPC-FontDef-Term"/>
        </w:rPr>
        <w:t>Discount</w:t>
      </w:r>
      <w:r>
        <w:t>s may not be dependent on purchases from any other suppliers.</w:t>
      </w:r>
    </w:p>
    <w:p w14:paraId="66BE2C72" w14:textId="77777777" w:rsidR="00526BD0" w:rsidRDefault="00526BD0" w:rsidP="00785508">
      <w:pPr>
        <w:pStyle w:val="TPC-ClauseL3-Wording"/>
        <w:tabs>
          <w:tab w:val="clear" w:pos="630"/>
          <w:tab w:val="num" w:pos="0"/>
        </w:tabs>
        <w:ind w:left="720" w:hanging="720"/>
      </w:pPr>
      <w:r>
        <w:t xml:space="preserve">The following advisory notice must be reproduced at the bottom of the spreadsheet, using a sans serif font no smaller than 8pt: </w:t>
      </w:r>
    </w:p>
    <w:p w14:paraId="28BBFF43" w14:textId="77777777" w:rsidR="00526BD0" w:rsidRDefault="00526BD0" w:rsidP="00526BD0">
      <w:pPr>
        <w:pStyle w:val="TPC-ClauseWording-Align"/>
      </w:pPr>
      <w:r>
        <w:t xml:space="preserve">“Prices used in TPC benchmarks reflect the actual prices a customer would pay for a one-time purchase of the stated </w:t>
      </w:r>
      <w:r w:rsidR="008F09DC" w:rsidRPr="00785508">
        <w:rPr>
          <w:rStyle w:val="TPC-FontDef-Term"/>
        </w:rPr>
        <w:t>Line Item</w:t>
      </w:r>
      <w:r>
        <w:t xml:space="preserve">s. Individually negotiated discounts are not permitted. Special prices based on assumptions about past or future purchases are not permitted. All discounts reflect standard pricing policies for the listed </w:t>
      </w:r>
      <w:r w:rsidR="008F09DC" w:rsidRPr="00785508">
        <w:rPr>
          <w:rStyle w:val="TPC-FontDef-Term"/>
        </w:rPr>
        <w:t>Line Item</w:t>
      </w:r>
      <w:r w:rsidR="008F09DC">
        <w:t>s</w:t>
      </w:r>
      <w:r>
        <w:t xml:space="preserve">. For complete details, see </w:t>
      </w:r>
      <w:r w:rsidR="000534EC">
        <w:t xml:space="preserve">the pricing section of the </w:t>
      </w:r>
      <w:r w:rsidR="000534EC" w:rsidRPr="00785508">
        <w:rPr>
          <w:b/>
        </w:rPr>
        <w:t>TPC B</w:t>
      </w:r>
      <w:r w:rsidRPr="00785508">
        <w:rPr>
          <w:b/>
        </w:rPr>
        <w:t xml:space="preserve">enchmark </w:t>
      </w:r>
      <w:r w:rsidR="000534EC" w:rsidRPr="00785508">
        <w:rPr>
          <w:b/>
        </w:rPr>
        <w:t>Standard</w:t>
      </w:r>
      <w:r>
        <w:t>. If you find that the stated prices are not available according to these terms, please inform the TPC at pricing@tpc.org. Thank you.”</w:t>
      </w:r>
    </w:p>
    <w:p w14:paraId="5BFEB0B7" w14:textId="77777777" w:rsidR="00526BD0" w:rsidRDefault="00526BD0" w:rsidP="00785508">
      <w:pPr>
        <w:pStyle w:val="TPC-ClauseL2-Title"/>
      </w:pPr>
      <w:bookmarkStart w:id="123" w:name="_Toc95999153"/>
      <w:r>
        <w:t>Price Reporting</w:t>
      </w:r>
      <w:bookmarkEnd w:id="123"/>
    </w:p>
    <w:p w14:paraId="54CE4202" w14:textId="29EDEFC3" w:rsidR="00526BD0" w:rsidRDefault="00C72D1A" w:rsidP="00785508">
      <w:pPr>
        <w:pStyle w:val="TPC-ClauseL3-Wording"/>
        <w:tabs>
          <w:tab w:val="clear" w:pos="630"/>
        </w:tabs>
        <w:ind w:left="720" w:hanging="720"/>
      </w:pPr>
      <w:r w:rsidRPr="00EF0897">
        <w:rPr>
          <w:rStyle w:val="TPC-FontDef-Term"/>
        </w:rPr>
        <w:t>Total Price</w:t>
      </w:r>
      <w:r>
        <w:t xml:space="preserve"> and the Price/Performance metric </w:t>
      </w:r>
      <w:r w:rsidR="00086739">
        <w:t>must be reported. T</w:t>
      </w:r>
      <w:r w:rsidR="00526BD0">
        <w:t xml:space="preserve">he Price/Performance metric </w:t>
      </w:r>
      <w:r w:rsidR="00086739">
        <w:t xml:space="preserve">is </w:t>
      </w:r>
      <w:r w:rsidR="00526BD0">
        <w:t xml:space="preserve">defined in the </w:t>
      </w:r>
      <w:r w:rsidR="00526BD0" w:rsidRPr="00785508">
        <w:rPr>
          <w:b/>
        </w:rPr>
        <w:t xml:space="preserve">TPC Benchmark </w:t>
      </w:r>
      <w:r w:rsidR="000534EC" w:rsidRPr="00785508">
        <w:rPr>
          <w:b/>
        </w:rPr>
        <w:t>Standard</w:t>
      </w:r>
      <w:r w:rsidR="00526BD0">
        <w:t>.</w:t>
      </w:r>
    </w:p>
    <w:p w14:paraId="668D8AEB" w14:textId="38B89100" w:rsidR="00CC55E2" w:rsidRPr="00CC55E2" w:rsidRDefault="00CC55E2" w:rsidP="00446CE0">
      <w:pPr>
        <w:pStyle w:val="TPC-ClauseL3-Wording"/>
        <w:tabs>
          <w:tab w:val="clear" w:pos="630"/>
        </w:tabs>
        <w:ind w:left="720" w:hanging="720"/>
      </w:pPr>
      <w:r>
        <w:t xml:space="preserve">The </w:t>
      </w:r>
      <w:r w:rsidRPr="00446CE0">
        <w:rPr>
          <w:rStyle w:val="TPC-FontDef-Term"/>
        </w:rPr>
        <w:t>Test Sponsor</w:t>
      </w:r>
      <w:r>
        <w:t xml:space="preserve"> </w:t>
      </w:r>
      <w:r w:rsidR="005A39D3">
        <w:t xml:space="preserve">must include </w:t>
      </w:r>
      <w:r w:rsidR="00A57153">
        <w:t xml:space="preserve">the </w:t>
      </w:r>
      <w:r w:rsidR="00CB6C33">
        <w:t xml:space="preserve">currency symbol and </w:t>
      </w:r>
      <w:r w:rsidR="00446CE0">
        <w:t xml:space="preserve">the </w:t>
      </w:r>
      <w:r w:rsidR="00CB6C33" w:rsidRPr="00446CE0">
        <w:rPr>
          <w:rStyle w:val="TPC-FontDef-Term"/>
        </w:rPr>
        <w:t xml:space="preserve">ISO </w:t>
      </w:r>
      <w:r w:rsidR="00446CE0" w:rsidRPr="00446CE0">
        <w:rPr>
          <w:rStyle w:val="TPC-FontDef-Term"/>
        </w:rPr>
        <w:t>Currency</w:t>
      </w:r>
      <w:r w:rsidR="00CB6C33" w:rsidRPr="00446CE0">
        <w:rPr>
          <w:rStyle w:val="TPC-FontDef-Term"/>
        </w:rPr>
        <w:t xml:space="preserve"> Code</w:t>
      </w:r>
      <w:r w:rsidR="00CB6C33">
        <w:t xml:space="preserve"> </w:t>
      </w:r>
      <w:r w:rsidR="001D2D7C">
        <w:t xml:space="preserve">when reporting the </w:t>
      </w:r>
    </w:p>
    <w:p w14:paraId="05B05E9B" w14:textId="2813C7EF" w:rsidR="0036044B" w:rsidRDefault="00526BD0" w:rsidP="003D16C8">
      <w:pPr>
        <w:pStyle w:val="TPC-ClauseL3-Wording"/>
        <w:tabs>
          <w:tab w:val="clear" w:pos="630"/>
        </w:tabs>
        <w:ind w:left="720" w:hanging="720"/>
      </w:pPr>
      <w:bookmarkStart w:id="124" w:name="_Hlk4403303"/>
      <w:r>
        <w:t xml:space="preserve">The </w:t>
      </w:r>
      <w:r w:rsidR="00EC7691" w:rsidRPr="00C37F03">
        <w:rPr>
          <w:b/>
        </w:rPr>
        <w:t>Priced Locale</w:t>
      </w:r>
      <w:r w:rsidR="00EC7691">
        <w:t xml:space="preserve"> and </w:t>
      </w:r>
      <w:r w:rsidR="00EC7691" w:rsidRPr="00C37F03">
        <w:rPr>
          <w:b/>
        </w:rPr>
        <w:t>Priced Currency</w:t>
      </w:r>
      <w:r w:rsidR="00EC7691">
        <w:t xml:space="preserve"> of </w:t>
      </w:r>
      <w:r>
        <w:t xml:space="preserve">the </w:t>
      </w:r>
      <w:r w:rsidRPr="00555325">
        <w:rPr>
          <w:rStyle w:val="TPC-FontDef-Term"/>
        </w:rPr>
        <w:t>Priced Configuration</w:t>
      </w:r>
      <w:r>
        <w:t xml:space="preserve"> must be disclosed. All </w:t>
      </w:r>
      <w:r w:rsidR="008F09DC">
        <w:rPr>
          <w:rStyle w:val="TPC-FontDef-Term"/>
        </w:rPr>
        <w:t>Line Item</w:t>
      </w:r>
      <w:r w:rsidR="008F09DC" w:rsidRPr="00785508">
        <w:rPr>
          <w:rStyle w:val="TPC-FontDef-Term"/>
          <w:b w:val="0"/>
        </w:rPr>
        <w:t>s</w:t>
      </w:r>
      <w:r>
        <w:t xml:space="preserve"> of the system must be </w:t>
      </w:r>
      <w:r w:rsidRPr="00555325">
        <w:rPr>
          <w:rStyle w:val="TPC-FontDef-Term"/>
        </w:rPr>
        <w:t>Generally Available</w:t>
      </w:r>
      <w:r>
        <w:t xml:space="preserve"> in the </w:t>
      </w:r>
      <w:r w:rsidR="00EC7691" w:rsidRPr="00C37F03">
        <w:rPr>
          <w:b/>
        </w:rPr>
        <w:t>Priced Locale</w:t>
      </w:r>
      <w:r w:rsidR="00EC7691">
        <w:t xml:space="preserve"> </w:t>
      </w:r>
      <w:r>
        <w:t xml:space="preserve">by the </w:t>
      </w:r>
      <w:r w:rsidRPr="00555325">
        <w:rPr>
          <w:rStyle w:val="TPC-FontDef-Term"/>
        </w:rPr>
        <w:t>Availability Date</w:t>
      </w:r>
      <w:r>
        <w:t>.</w:t>
      </w:r>
    </w:p>
    <w:p w14:paraId="7113E1FC" w14:textId="3DA521E6" w:rsidR="003D16C8" w:rsidRDefault="00526BD0" w:rsidP="003D16C8">
      <w:pPr>
        <w:pStyle w:val="TPC-ClauseL3-Wording"/>
        <w:tabs>
          <w:tab w:val="clear" w:pos="630"/>
        </w:tabs>
        <w:ind w:left="720" w:hanging="720"/>
      </w:pPr>
      <w:r w:rsidRPr="00086739">
        <w:t xml:space="preserve">The </w:t>
      </w:r>
      <w:r w:rsidR="001F6920" w:rsidRPr="00926520">
        <w:rPr>
          <w:rStyle w:val="TPC-FontDef-Term"/>
        </w:rPr>
        <w:t>Total Price</w:t>
      </w:r>
      <w:r w:rsidRPr="00926520">
        <w:t xml:space="preserve"> metric must be represented in the basic ISO monetary unit</w:t>
      </w:r>
      <w:r w:rsidR="00B00700">
        <w:t xml:space="preserve"> of the </w:t>
      </w:r>
      <w:r w:rsidR="00B00700" w:rsidRPr="00A73F56">
        <w:rPr>
          <w:rStyle w:val="TPC-FontDef-Term"/>
        </w:rPr>
        <w:t>Priced Currency</w:t>
      </w:r>
      <w:r w:rsidRPr="00926520">
        <w:t>. The price/performance metric may be represented in basic ISO monetary units or 1/100th of the basic ISO monetary unit. If the price/performance metric is less than one monetary unit, it must be displayed with 2 significant digits</w:t>
      </w:r>
      <w:r w:rsidR="003D16C8" w:rsidRPr="00086739">
        <w:t>. The monetary units chosen for reporting these metrics are</w:t>
      </w:r>
      <w:r w:rsidR="003D16C8">
        <w:t xml:space="preserve"> known as the reported monetary units. </w:t>
      </w:r>
      <w:r>
        <w:t xml:space="preserve">Any fraction of a </w:t>
      </w:r>
      <w:r w:rsidR="003D16C8">
        <w:t xml:space="preserve">reported monetary </w:t>
      </w:r>
      <w:r>
        <w:t>unit must be raised to the next highest</w:t>
      </w:r>
      <w:r w:rsidR="003D16C8">
        <w:t xml:space="preserve"> reported monetary </w:t>
      </w:r>
      <w:r>
        <w:t>unit.</w:t>
      </w:r>
    </w:p>
    <w:p w14:paraId="71ED1727" w14:textId="18219D3D" w:rsidR="003D16C8" w:rsidRDefault="003D16C8" w:rsidP="00C37F03">
      <w:pPr>
        <w:pStyle w:val="TPC-ClauseL3-Wording"/>
        <w:numPr>
          <w:ilvl w:val="0"/>
          <w:numId w:val="0"/>
        </w:numPr>
        <w:ind w:left="720"/>
      </w:pPr>
      <w:bookmarkStart w:id="125" w:name="_Hlk4403380"/>
      <w:bookmarkEnd w:id="124"/>
      <w:r>
        <w:rPr>
          <w:rStyle w:val="Strong"/>
        </w:rPr>
        <w:t>Example</w:t>
      </w:r>
      <w:r>
        <w:t>: In the United States, prices are reported in US Dollars (USD). The system price must be reported in whole dollars and the price/performance may be reported in whole dollars or dollars and cents. A total system price of $13,456.23 must be reported as $13,457</w:t>
      </w:r>
      <w:r w:rsidR="00E63258">
        <w:t xml:space="preserve"> USD</w:t>
      </w:r>
      <w:r>
        <w:t xml:space="preserve">. A price/performance of $12.123 may be reported as $13.00 </w:t>
      </w:r>
      <w:r w:rsidR="00394134">
        <w:t xml:space="preserve">USD </w:t>
      </w:r>
      <w:r>
        <w:t>or as $12.13</w:t>
      </w:r>
      <w:r w:rsidR="00394134">
        <w:t xml:space="preserve"> USD</w:t>
      </w:r>
      <w:r>
        <w:t xml:space="preserve">. A price/performance of $0.173 may be reported as $1.00 </w:t>
      </w:r>
      <w:r w:rsidR="00394134">
        <w:t xml:space="preserve">USD </w:t>
      </w:r>
      <w:r>
        <w:t>or $0.18</w:t>
      </w:r>
      <w:r w:rsidR="00394134">
        <w:t xml:space="preserve"> USD</w:t>
      </w:r>
      <w:r>
        <w:t>.</w:t>
      </w:r>
    </w:p>
    <w:p w14:paraId="762A4FE5" w14:textId="5C99EFEB" w:rsidR="003E5E46" w:rsidRDefault="00FE6D00">
      <w:pPr>
        <w:pStyle w:val="TPC-ClauseL3-Wording"/>
      </w:pPr>
      <w:r>
        <w:lastRenderedPageBreak/>
        <w:t xml:space="preserve">The </w:t>
      </w:r>
      <w:r w:rsidRPr="00C54049">
        <w:rPr>
          <w:rStyle w:val="TPC-FontDef-Term"/>
        </w:rPr>
        <w:t>Total Price</w:t>
      </w:r>
      <w:r>
        <w:t xml:space="preserve"> </w:t>
      </w:r>
      <w:r w:rsidR="005D7B2C">
        <w:t xml:space="preserve">must be rounded </w:t>
      </w:r>
      <w:r w:rsidR="00BD3119">
        <w:t>up to the nearest ISO monetary unit</w:t>
      </w:r>
      <w:r w:rsidR="001F2BB0">
        <w:t xml:space="preserve"> of the </w:t>
      </w:r>
      <w:r w:rsidR="001F2BB0" w:rsidRPr="00C54049">
        <w:rPr>
          <w:rStyle w:val="TPC-FontDef-Term"/>
        </w:rPr>
        <w:t>Priced Currency</w:t>
      </w:r>
      <w:r w:rsidR="00BD3119">
        <w:t xml:space="preserve">. </w:t>
      </w:r>
    </w:p>
    <w:p w14:paraId="10C407EC" w14:textId="1658E4E4" w:rsidR="00E24AEF" w:rsidRPr="00E24AEF" w:rsidRDefault="00E24AEF" w:rsidP="00C54049">
      <w:pPr>
        <w:pStyle w:val="TPC-ClauseL3-Wording"/>
      </w:pPr>
      <w:r>
        <w:t xml:space="preserve">Any </w:t>
      </w:r>
      <w:r w:rsidR="009B24BD" w:rsidRPr="00C54049">
        <w:rPr>
          <w:rStyle w:val="TPC-FontDef-Term"/>
        </w:rPr>
        <w:t>Discount</w:t>
      </w:r>
      <w:r w:rsidR="009B24BD">
        <w:t xml:space="preserve">s must be rounded down to the nearest ISO monetary unit of the </w:t>
      </w:r>
      <w:r w:rsidR="009B24BD" w:rsidRPr="00C54049">
        <w:rPr>
          <w:rStyle w:val="TPC-FontDef-Term"/>
        </w:rPr>
        <w:t>Priced Currency</w:t>
      </w:r>
      <w:r w:rsidR="009B24BD">
        <w:t>.</w:t>
      </w:r>
    </w:p>
    <w:p w14:paraId="7DEE4432" w14:textId="77777777" w:rsidR="006300B8" w:rsidRDefault="006300B8" w:rsidP="00785508">
      <w:pPr>
        <w:pStyle w:val="TPC-ClauseL2-Title"/>
      </w:pPr>
      <w:bookmarkStart w:id="126" w:name="_Toc95999154"/>
      <w:bookmarkEnd w:id="125"/>
      <w:r>
        <w:t>Clause 1 Pricing Related Items</w:t>
      </w:r>
      <w:bookmarkEnd w:id="126"/>
      <w:r>
        <w:t xml:space="preserve"> </w:t>
      </w:r>
    </w:p>
    <w:p w14:paraId="38BB3AD6" w14:textId="18960482" w:rsidR="00A8291D" w:rsidRDefault="00A8291D" w:rsidP="00A8291D">
      <w:pPr>
        <w:pStyle w:val="TPC-ClauseWording-Align"/>
      </w:pPr>
      <w:r>
        <w:t xml:space="preserve">TPC disclosures are, by definition, showing </w:t>
      </w:r>
      <w:r w:rsidRPr="00A8291D">
        <w:rPr>
          <w:rStyle w:val="TPC-FontDef-Term"/>
        </w:rPr>
        <w:t>Generally Available</w:t>
      </w:r>
      <w:r>
        <w:t xml:space="preserve"> prices and</w:t>
      </w:r>
      <w:r w:rsidR="000609DE">
        <w:t xml:space="preserve"> any allowed</w:t>
      </w:r>
      <w:r>
        <w:t xml:space="preserve"> </w:t>
      </w:r>
      <w:r w:rsidRPr="00A8291D">
        <w:rPr>
          <w:rStyle w:val="TPC-FontDef-Term"/>
        </w:rPr>
        <w:t>Discount</w:t>
      </w:r>
      <w:r>
        <w:t xml:space="preserve">s. The intent of this clause is to provide sufficient information for </w:t>
      </w:r>
      <w:r w:rsidR="000E4DA2">
        <w:t>any</w:t>
      </w:r>
      <w:r w:rsidRPr="00A8291D">
        <w:rPr>
          <w:rStyle w:val="TPC-FontDef-Term"/>
        </w:rPr>
        <w:t xml:space="preserve"> Customer</w:t>
      </w:r>
      <w:r>
        <w:t xml:space="preserve"> to obtain a quote for a price on a </w:t>
      </w:r>
      <w:r w:rsidRPr="00A8291D">
        <w:rPr>
          <w:rStyle w:val="TPC-FontDef-Term"/>
        </w:rPr>
        <w:t>Line Item</w:t>
      </w:r>
      <w:r>
        <w:t xml:space="preserve">, group, package, or configuration that is </w:t>
      </w:r>
      <w:proofErr w:type="gramStart"/>
      <w:r>
        <w:t>similar to</w:t>
      </w:r>
      <w:proofErr w:type="gramEnd"/>
      <w:r>
        <w:t xml:space="preserve"> one used in a benchmark disclosure.</w:t>
      </w:r>
    </w:p>
    <w:p w14:paraId="01CCE336" w14:textId="77777777" w:rsidR="00A8291D" w:rsidRDefault="006300B8" w:rsidP="00785508">
      <w:pPr>
        <w:pStyle w:val="TPC-ClauseL3-Wording"/>
        <w:tabs>
          <w:tab w:val="clear" w:pos="630"/>
        </w:tabs>
        <w:ind w:left="720" w:hanging="720"/>
      </w:pPr>
      <w:r>
        <w:t>A detailed list of hardware</w:t>
      </w:r>
      <w:r w:rsidR="00A8291D">
        <w:t xml:space="preserve">, </w:t>
      </w:r>
      <w:r>
        <w:t>software</w:t>
      </w:r>
      <w:r w:rsidR="00A8291D">
        <w:t xml:space="preserve">, and/or </w:t>
      </w:r>
      <w:r w:rsidR="00A8291D" w:rsidRPr="00A8291D">
        <w:rPr>
          <w:rStyle w:val="TPC-FontDef-Term"/>
        </w:rPr>
        <w:t xml:space="preserve">Licensed Compute Services </w:t>
      </w:r>
      <w:r w:rsidRPr="00785508">
        <w:rPr>
          <w:rStyle w:val="TPC-FontDef-Term"/>
          <w:b w:val="0"/>
        </w:rPr>
        <w:t xml:space="preserve">used in the </w:t>
      </w:r>
      <w:r w:rsidRPr="00A8291D">
        <w:rPr>
          <w:rStyle w:val="TPC-FontDef-Term"/>
        </w:rPr>
        <w:t>Priced Configuration</w:t>
      </w:r>
      <w:r>
        <w:t xml:space="preserve"> must be reported. The listing for each separately </w:t>
      </w:r>
      <w:r w:rsidRPr="00A8291D">
        <w:rPr>
          <w:rStyle w:val="TPC-FontDef-Term"/>
        </w:rPr>
        <w:t>Orderable</w:t>
      </w:r>
      <w:r>
        <w:t xml:space="preserve"> item must have</w:t>
      </w:r>
      <w:r w:rsidR="00A8291D">
        <w:t>:</w:t>
      </w:r>
    </w:p>
    <w:p w14:paraId="2C353C53" w14:textId="77777777" w:rsidR="00A8291D" w:rsidRPr="00A8291D" w:rsidRDefault="006300B8" w:rsidP="00A8291D">
      <w:pPr>
        <w:pStyle w:val="TPC-ListL1-Bullet"/>
        <w:rPr>
          <w:rStyle w:val="TPC-FontDef-Term"/>
          <w:rFonts w:ascii="Palatino" w:hAnsi="Palatino"/>
          <w:b w:val="0"/>
          <w:bCs w:val="0"/>
        </w:rPr>
      </w:pPr>
      <w:r>
        <w:t xml:space="preserve">vendor </w:t>
      </w:r>
      <w:r w:rsidRPr="1E3C5075">
        <w:rPr>
          <w:rStyle w:val="TPC-FontDef-Term"/>
        </w:rPr>
        <w:t>Part Number</w:t>
      </w:r>
    </w:p>
    <w:p w14:paraId="11580E5B" w14:textId="77777777" w:rsidR="00A8291D" w:rsidRDefault="006300B8" w:rsidP="00A8291D">
      <w:pPr>
        <w:pStyle w:val="TPC-ListL1-Bullet"/>
      </w:pPr>
      <w:r>
        <w:t>description and applicable release/revision level</w:t>
      </w:r>
    </w:p>
    <w:p w14:paraId="7A2B6723" w14:textId="40C60704" w:rsidR="00A8291D" w:rsidRDefault="0070471B" w:rsidP="00A8291D">
      <w:pPr>
        <w:pStyle w:val="TPC-ListL1-Bullet"/>
      </w:pPr>
      <w:r w:rsidRPr="1E3C5075">
        <w:rPr>
          <w:rStyle w:val="TPC-FontDef-Term"/>
        </w:rPr>
        <w:t>Pricing Source</w:t>
      </w:r>
    </w:p>
    <w:p w14:paraId="6E209EC0" w14:textId="0807EBA4" w:rsidR="00A8291D" w:rsidRDefault="002D4D2D" w:rsidP="00A8291D">
      <w:pPr>
        <w:pStyle w:val="TPC-ListL1-Bullet"/>
      </w:pPr>
      <w:r w:rsidRPr="1E3C5075">
        <w:rPr>
          <w:rStyle w:val="TPC-FontDef-Term"/>
        </w:rPr>
        <w:t>List Price</w:t>
      </w:r>
      <w:r w:rsidR="008A707D">
        <w:t xml:space="preserve">, including the </w:t>
      </w:r>
      <w:r w:rsidR="008A707D" w:rsidRPr="1E3C5075">
        <w:rPr>
          <w:rStyle w:val="TPC-FontDef-Term"/>
        </w:rPr>
        <w:t xml:space="preserve">ISO </w:t>
      </w:r>
      <w:r w:rsidRPr="1E3C5075">
        <w:rPr>
          <w:rStyle w:val="TPC-FontDef-Term"/>
        </w:rPr>
        <w:t>Currency</w:t>
      </w:r>
      <w:r w:rsidR="008A707D" w:rsidRPr="1E3C5075">
        <w:rPr>
          <w:rStyle w:val="TPC-FontDef-Term"/>
        </w:rPr>
        <w:t xml:space="preserve"> Code</w:t>
      </w:r>
    </w:p>
    <w:p w14:paraId="74772176" w14:textId="77777777" w:rsidR="00A8291D" w:rsidRDefault="006300B8" w:rsidP="00A8291D">
      <w:pPr>
        <w:pStyle w:val="TPC-ListL1-Bullet"/>
      </w:pPr>
      <w:r>
        <w:t>quantity</w:t>
      </w:r>
    </w:p>
    <w:p w14:paraId="194B937F" w14:textId="1E0AC1ED" w:rsidR="00A8291D" w:rsidRDefault="006300B8" w:rsidP="00A8291D">
      <w:pPr>
        <w:pStyle w:val="TPC-ListL1-Bullet"/>
      </w:pPr>
      <w:r>
        <w:t>extended price</w:t>
      </w:r>
      <w:r w:rsidR="00A5726C">
        <w:t xml:space="preserve">, including the </w:t>
      </w:r>
      <w:r w:rsidR="00A5726C" w:rsidRPr="1E3C5075">
        <w:rPr>
          <w:rStyle w:val="TPC-FontDef-Term"/>
        </w:rPr>
        <w:t xml:space="preserve">ISO </w:t>
      </w:r>
      <w:r w:rsidR="00E02BA5" w:rsidRPr="1E3C5075">
        <w:rPr>
          <w:rStyle w:val="TPC-FontDef-Term"/>
        </w:rPr>
        <w:t>Currency</w:t>
      </w:r>
      <w:r w:rsidR="00A5726C" w:rsidRPr="1E3C5075">
        <w:rPr>
          <w:rStyle w:val="TPC-FontDef-Term"/>
        </w:rPr>
        <w:t xml:space="preserve"> Code</w:t>
      </w:r>
    </w:p>
    <w:p w14:paraId="03662AB5" w14:textId="64FC47F9" w:rsidR="00A8291D" w:rsidRDefault="006300B8" w:rsidP="00A8291D">
      <w:pPr>
        <w:pStyle w:val="TPC-ListL1-Bullet"/>
      </w:pPr>
      <w:r>
        <w:t xml:space="preserve">applicable </w:t>
      </w:r>
      <w:r w:rsidRPr="1E3C5075">
        <w:rPr>
          <w:rStyle w:val="TPC-FontDef-Term"/>
        </w:rPr>
        <w:t>Discount</w:t>
      </w:r>
      <w:r>
        <w:t>ed price</w:t>
      </w:r>
      <w:r w:rsidR="00A5726C">
        <w:t xml:space="preserve">, including the </w:t>
      </w:r>
      <w:r w:rsidR="00A5726C" w:rsidRPr="1E3C5075">
        <w:rPr>
          <w:rStyle w:val="TPC-FontDef-Term"/>
        </w:rPr>
        <w:t xml:space="preserve">ISO </w:t>
      </w:r>
      <w:r w:rsidR="00E02BA5" w:rsidRPr="1E3C5075">
        <w:rPr>
          <w:rStyle w:val="TPC-FontDef-Term"/>
        </w:rPr>
        <w:t>Currency</w:t>
      </w:r>
      <w:r w:rsidR="00A5726C" w:rsidRPr="1E3C5075">
        <w:rPr>
          <w:rStyle w:val="TPC-FontDef-Term"/>
        </w:rPr>
        <w:t xml:space="preserve"> Code</w:t>
      </w:r>
    </w:p>
    <w:p w14:paraId="018124BE" w14:textId="5A01F1AC" w:rsidR="00A8291D" w:rsidRDefault="006300B8" w:rsidP="00A8291D">
      <w:pPr>
        <w:pStyle w:val="TPC-ListL1-Bullet"/>
      </w:pPr>
      <w:r>
        <w:t>3-year maintenance price</w:t>
      </w:r>
      <w:r w:rsidR="00A5726C">
        <w:t xml:space="preserve">, including the </w:t>
      </w:r>
      <w:r w:rsidR="00A5726C" w:rsidRPr="1E3C5075">
        <w:rPr>
          <w:rStyle w:val="TPC-FontDef-Term"/>
        </w:rPr>
        <w:t xml:space="preserve">ISO </w:t>
      </w:r>
      <w:r w:rsidR="00E02BA5" w:rsidRPr="1E3C5075">
        <w:rPr>
          <w:rStyle w:val="TPC-FontDef-Term"/>
        </w:rPr>
        <w:t>Currency</w:t>
      </w:r>
      <w:r w:rsidR="00A5726C" w:rsidRPr="1E3C5075">
        <w:rPr>
          <w:rStyle w:val="TPC-FontDef-Term"/>
        </w:rPr>
        <w:t xml:space="preserve"> Code</w:t>
      </w:r>
    </w:p>
    <w:p w14:paraId="526B4F56" w14:textId="2AC0EFD1" w:rsidR="006300B8" w:rsidRDefault="006300B8" w:rsidP="00A8291D">
      <w:pPr>
        <w:pStyle w:val="TPC-ClauseWording-Align"/>
      </w:pPr>
      <w:r>
        <w:t xml:space="preserve">If package-pricing is used, the vendor </w:t>
      </w:r>
      <w:r w:rsidRPr="00A8291D">
        <w:rPr>
          <w:rStyle w:val="TPC-FontDef-Term"/>
        </w:rPr>
        <w:t>Part Number</w:t>
      </w:r>
      <w:r>
        <w:t xml:space="preserve"> of the package and a description uniquely identifying each of the </w:t>
      </w:r>
      <w:r w:rsidRPr="00A8291D">
        <w:rPr>
          <w:rStyle w:val="TPC-FontDef-Term"/>
        </w:rPr>
        <w:t>Component</w:t>
      </w:r>
      <w:r>
        <w:t xml:space="preserve">s of the package must be disclosed to a sufficient level of detail to meet the requirements of </w:t>
      </w:r>
      <w:r w:rsidR="000609DE" w:rsidRPr="00785508">
        <w:t>Clause</w:t>
      </w:r>
      <w:r w:rsidR="000609DE">
        <w:t xml:space="preserve"> </w:t>
      </w:r>
      <w:r w:rsidR="000609DE">
        <w:fldChar w:fldCharType="begin"/>
      </w:r>
      <w:r w:rsidR="000609DE">
        <w:instrText xml:space="preserve"> REF _Ref433720109 \n \h </w:instrText>
      </w:r>
      <w:r w:rsidR="000609DE">
        <w:fldChar w:fldCharType="separate"/>
      </w:r>
      <w:r w:rsidR="007E296A">
        <w:t>5.2</w:t>
      </w:r>
      <w:r w:rsidR="000609DE">
        <w:fldChar w:fldCharType="end"/>
      </w:r>
      <w:r>
        <w:t xml:space="preserve">. </w:t>
      </w:r>
    </w:p>
    <w:p w14:paraId="249EA331" w14:textId="18CCD957" w:rsidR="006300B8" w:rsidRDefault="006300B8" w:rsidP="00785508">
      <w:pPr>
        <w:pStyle w:val="TPC-ClauseL3-Wording"/>
        <w:tabs>
          <w:tab w:val="clear" w:pos="630"/>
          <w:tab w:val="num" w:pos="0"/>
        </w:tabs>
        <w:ind w:left="720" w:hanging="720"/>
      </w:pPr>
      <w:r>
        <w:t xml:space="preserve">The justification of any </w:t>
      </w:r>
      <w:r w:rsidR="000609DE">
        <w:t xml:space="preserve">allowed </w:t>
      </w:r>
      <w:r w:rsidRPr="00A8291D">
        <w:rPr>
          <w:rStyle w:val="TPC-FontDef-Term"/>
        </w:rPr>
        <w:t>Discount</w:t>
      </w:r>
      <w:r>
        <w:t xml:space="preserve">s applied must be disclosed in the </w:t>
      </w:r>
      <w:r w:rsidR="000609DE" w:rsidRPr="00785508">
        <w:rPr>
          <w:b/>
        </w:rPr>
        <w:t>Pricing Spread</w:t>
      </w:r>
      <w:r w:rsidRPr="00785508">
        <w:rPr>
          <w:b/>
        </w:rPr>
        <w:t>sheet</w:t>
      </w:r>
      <w:r>
        <w:t xml:space="preserve">. Sufficient detail of what items are being </w:t>
      </w:r>
      <w:r w:rsidR="00F11D3F" w:rsidRPr="00F11D3F">
        <w:rPr>
          <w:rStyle w:val="TPC-ClauseWording-AlignChar"/>
          <w:rFonts w:eastAsia="Calibri"/>
        </w:rPr>
        <w:t>d</w:t>
      </w:r>
      <w:r w:rsidRPr="00F11D3F">
        <w:rPr>
          <w:rStyle w:val="TPC-ClauseWording-AlignChar"/>
          <w:rFonts w:eastAsia="Calibri"/>
        </w:rPr>
        <w:t>iscount</w:t>
      </w:r>
      <w:r>
        <w:t xml:space="preserve">ed and by how much they are being </w:t>
      </w:r>
      <w:r w:rsidR="00F11D3F">
        <w:rPr>
          <w:rStyle w:val="TPC-ClauseWording-AlignChar"/>
          <w:rFonts w:eastAsia="Calibri"/>
        </w:rPr>
        <w:t>d</w:t>
      </w:r>
      <w:r w:rsidRPr="00F11D3F">
        <w:rPr>
          <w:rStyle w:val="TPC-ClauseWording-AlignChar"/>
          <w:rFonts w:eastAsia="Calibri"/>
        </w:rPr>
        <w:t>iscount</w:t>
      </w:r>
      <w:r>
        <w:t xml:space="preserve">ed must be provided so that the </w:t>
      </w:r>
      <w:r w:rsidRPr="00A8291D">
        <w:rPr>
          <w:rStyle w:val="TPC-FontDef-Term"/>
        </w:rPr>
        <w:t>Discount</w:t>
      </w:r>
      <w:r>
        <w:t xml:space="preserve"> amount used in the computation of the total system cost can be independently reproduced.</w:t>
      </w:r>
      <w:r w:rsidR="00A8291D">
        <w:t xml:space="preserve"> If only certain </w:t>
      </w:r>
      <w:r w:rsidR="008F09DC">
        <w:rPr>
          <w:rStyle w:val="TPC-FontDef-Term"/>
        </w:rPr>
        <w:t>Line Item</w:t>
      </w:r>
      <w:r w:rsidR="008F09DC">
        <w:t xml:space="preserve">s </w:t>
      </w:r>
      <w:r w:rsidR="00A8291D">
        <w:t xml:space="preserve">are </w:t>
      </w:r>
      <w:r w:rsidR="00A8291D" w:rsidRPr="00F11D3F">
        <w:rPr>
          <w:rStyle w:val="TPC-ClauseWording-AlignChar"/>
          <w:rFonts w:eastAsia="Calibri"/>
        </w:rPr>
        <w:t>discount</w:t>
      </w:r>
      <w:r w:rsidR="00A8291D">
        <w:t>ed, they must be identified.</w:t>
      </w:r>
      <w:r>
        <w:t xml:space="preserve"> </w:t>
      </w:r>
      <w:bookmarkStart w:id="127" w:name="_Ref433790156"/>
    </w:p>
    <w:bookmarkEnd w:id="127"/>
    <w:p w14:paraId="74E75275" w14:textId="00D406C1" w:rsidR="00F11D3F" w:rsidRDefault="006300B8" w:rsidP="00F11D3F">
      <w:pPr>
        <w:pStyle w:val="TPC-ClauseWording-Align"/>
      </w:pPr>
      <w:r w:rsidRPr="00F11D3F">
        <w:rPr>
          <w:rStyle w:val="TPC-Comment"/>
        </w:rPr>
        <w:t>Comment</w:t>
      </w:r>
      <w:r w:rsidR="00536B27">
        <w:t>: The</w:t>
      </w:r>
      <w:r>
        <w:t xml:space="preserve"> purpose of this clause is to allow a reader to determine which </w:t>
      </w:r>
      <w:r w:rsidR="008F09DC">
        <w:rPr>
          <w:rStyle w:val="TPC-FontDef-Term"/>
        </w:rPr>
        <w:t>Line Item</w:t>
      </w:r>
      <w:r w:rsidR="008F09DC">
        <w:t xml:space="preserve">s </w:t>
      </w:r>
      <w:r>
        <w:t xml:space="preserve">are discounted and the aggregate </w:t>
      </w:r>
      <w:r w:rsidRPr="00F11D3F">
        <w:rPr>
          <w:rStyle w:val="TPC-FontDef-Term"/>
        </w:rPr>
        <w:t>Discount</w:t>
      </w:r>
      <w:r>
        <w:t xml:space="preserve"> applied to them.</w:t>
      </w:r>
      <w:r w:rsidR="00F11D3F">
        <w:t xml:space="preserve"> The following are examples of possible </w:t>
      </w:r>
      <w:r w:rsidR="00F11D3F" w:rsidRPr="00F11D3F">
        <w:rPr>
          <w:rStyle w:val="TPC-FontDef-Term"/>
        </w:rPr>
        <w:t>Discount</w:t>
      </w:r>
      <w:r w:rsidR="00F11D3F">
        <w:t xml:space="preserve"> disclosures:</w:t>
      </w:r>
    </w:p>
    <w:p w14:paraId="69535387" w14:textId="77777777" w:rsidR="00F11D3F" w:rsidRDefault="00F11D3F" w:rsidP="001277BD">
      <w:pPr>
        <w:pStyle w:val="TPC-ListL1-Bullet"/>
        <w:ind w:left="2160" w:hanging="533"/>
      </w:pPr>
      <w:r>
        <w:t>"All hardware components from manufacturer A are discounted x% based on total dollar volume of those components in this configuration."</w:t>
      </w:r>
    </w:p>
    <w:p w14:paraId="3CB85A27" w14:textId="77777777" w:rsidR="00F11D3F" w:rsidRDefault="00F11D3F" w:rsidP="00DC501C">
      <w:pPr>
        <w:pStyle w:val="TPC-ListL1-Bullet"/>
        <w:ind w:left="2160" w:hanging="533"/>
      </w:pPr>
      <w:r>
        <w:t xml:space="preserve">“Single order amounts from Vender A above $y receive x% discounts."  </w:t>
      </w:r>
    </w:p>
    <w:p w14:paraId="07676A88" w14:textId="77777777" w:rsidR="00F11D3F" w:rsidRDefault="00F11D3F" w:rsidP="001277BD">
      <w:pPr>
        <w:pStyle w:val="TPC-ListL1-Bullet"/>
        <w:ind w:left="2160" w:hanging="533"/>
      </w:pPr>
      <w:r>
        <w:t>“All storage devices in this configuration are discounted by $z per device, based on the number of devices purchased.”</w:t>
      </w:r>
    </w:p>
    <w:p w14:paraId="256E8726" w14:textId="10E76CBB" w:rsidR="00F11D3F" w:rsidRDefault="00F11D3F" w:rsidP="00785508">
      <w:pPr>
        <w:pStyle w:val="TPC-ListL1-Bullet"/>
        <w:tabs>
          <w:tab w:val="clear" w:pos="1267"/>
        </w:tabs>
        <w:ind w:left="2160" w:hanging="540"/>
      </w:pPr>
      <w:r>
        <w:t xml:space="preserve">“An x% discount was based on the overall value of the specific components from vendor A in this single quotation. Discounts for similarly sized configurations will be </w:t>
      </w:r>
      <w:proofErr w:type="gramStart"/>
      <w:r>
        <w:t>similar to</w:t>
      </w:r>
      <w:proofErr w:type="gramEnd"/>
      <w:r>
        <w:t xml:space="preserve"> those quoted </w:t>
      </w:r>
      <w:r w:rsidR="00B6032C">
        <w:t>here but</w:t>
      </w:r>
      <w:r>
        <w:t xml:space="preserve"> may vary based on the components in the configuration.”</w:t>
      </w:r>
    </w:p>
    <w:p w14:paraId="1C4388EF" w14:textId="77777777" w:rsidR="00F11D3F" w:rsidRDefault="00F11D3F" w:rsidP="00785508">
      <w:pPr>
        <w:pStyle w:val="TPC-ClauseL3-Wording"/>
        <w:tabs>
          <w:tab w:val="clear" w:pos="630"/>
          <w:tab w:val="num" w:pos="0"/>
        </w:tabs>
        <w:ind w:left="720" w:hanging="720"/>
      </w:pPr>
      <w:r>
        <w:lastRenderedPageBreak/>
        <w:t xml:space="preserve">For each </w:t>
      </w:r>
      <w:r w:rsidRPr="00F11D3F">
        <w:rPr>
          <w:rStyle w:val="TPC-FontDef-Term"/>
        </w:rPr>
        <w:t>Line Item</w:t>
      </w:r>
      <w:r>
        <w:t xml:space="preserve"> or group of </w:t>
      </w:r>
      <w:r w:rsidRPr="00F11D3F">
        <w:rPr>
          <w:rStyle w:val="TPC-FontDef-Term"/>
        </w:rPr>
        <w:t>Line Item</w:t>
      </w:r>
      <w:r>
        <w:t xml:space="preserve">s, the same prices and </w:t>
      </w:r>
      <w:r w:rsidR="000609DE">
        <w:t xml:space="preserve">allowed </w:t>
      </w:r>
      <w:r w:rsidRPr="00F11D3F">
        <w:rPr>
          <w:rStyle w:val="TPC-FontDef-Term"/>
        </w:rPr>
        <w:t>Discount</w:t>
      </w:r>
      <w:r>
        <w:t>s must apply.</w:t>
      </w:r>
    </w:p>
    <w:p w14:paraId="65E90147" w14:textId="165C6124" w:rsidR="00901CC2" w:rsidRPr="00901CC2" w:rsidRDefault="00F11D3F" w:rsidP="00785508">
      <w:pPr>
        <w:pStyle w:val="TPC-ClauseL3-Wording"/>
        <w:tabs>
          <w:tab w:val="clear" w:pos="630"/>
          <w:tab w:val="num" w:pos="0"/>
        </w:tabs>
        <w:ind w:left="720" w:hanging="720"/>
      </w:pPr>
      <w:r>
        <w:t xml:space="preserve">The </w:t>
      </w:r>
      <w:r w:rsidR="001F6920" w:rsidRPr="005F4035">
        <w:rPr>
          <w:rStyle w:val="TPC-FontDef-Term"/>
        </w:rPr>
        <w:t>Total Price</w:t>
      </w:r>
      <w:r w:rsidR="00E37C84" w:rsidRPr="002D5D21">
        <w:rPr>
          <w:rStyle w:val="TPC-ClauseWording-AlignChar"/>
        </w:rPr>
        <w:t xml:space="preserve">, including the </w:t>
      </w:r>
      <w:r w:rsidR="00E37C84" w:rsidRPr="002D5D21">
        <w:rPr>
          <w:rStyle w:val="TPC-FontDef-Term"/>
        </w:rPr>
        <w:t>ISO Currency Code</w:t>
      </w:r>
      <w:r w:rsidR="002D5D21" w:rsidRPr="002D5D21">
        <w:rPr>
          <w:rStyle w:val="TPC-ClauseWording-AlignChar"/>
        </w:rPr>
        <w:t>,</w:t>
      </w:r>
      <w:r>
        <w:t xml:space="preserve"> of the entire </w:t>
      </w:r>
      <w:r w:rsidRPr="00F11D3F">
        <w:rPr>
          <w:rStyle w:val="TPC-FontDef-Term"/>
        </w:rPr>
        <w:t>Priced Configuration</w:t>
      </w:r>
      <w:r>
        <w:t xml:space="preserve"> must be reported.</w:t>
      </w:r>
    </w:p>
    <w:p w14:paraId="7048CB1B" w14:textId="793BCF7E" w:rsidR="00C707BB" w:rsidRDefault="00D37629" w:rsidP="00785508">
      <w:pPr>
        <w:pStyle w:val="TPC-ClauseL3-Wording"/>
        <w:tabs>
          <w:tab w:val="clear" w:pos="630"/>
          <w:tab w:val="num" w:pos="0"/>
        </w:tabs>
        <w:ind w:left="720" w:hanging="720"/>
      </w:pPr>
      <w:r>
        <w:t xml:space="preserve">The date, rate(s), and source of any </w:t>
      </w:r>
      <w:r w:rsidRPr="00FF55C8">
        <w:rPr>
          <w:rStyle w:val="TPC-FontDef-Term"/>
        </w:rPr>
        <w:t>Currency Conv</w:t>
      </w:r>
      <w:r w:rsidR="00FF55C8" w:rsidRPr="00FF55C8">
        <w:rPr>
          <w:rStyle w:val="TPC-FontDef-Term"/>
        </w:rPr>
        <w:t>ersion</w:t>
      </w:r>
      <w:r w:rsidR="00FF55C8">
        <w:t>s must be reported.</w:t>
      </w:r>
    </w:p>
    <w:p w14:paraId="36E2F36F" w14:textId="44AB076D" w:rsidR="00F11D3F" w:rsidRPr="00F11D3F" w:rsidRDefault="00901CC2" w:rsidP="00785508">
      <w:pPr>
        <w:pStyle w:val="TPC-ClauseL3-Wording"/>
        <w:tabs>
          <w:tab w:val="clear" w:pos="630"/>
          <w:tab w:val="num" w:pos="0"/>
        </w:tabs>
        <w:ind w:left="720" w:hanging="720"/>
      </w:pPr>
      <w:r>
        <w:t xml:space="preserve">The </w:t>
      </w:r>
      <w:r w:rsidRPr="00F71011">
        <w:rPr>
          <w:rStyle w:val="TPC-FontDef-Term"/>
        </w:rPr>
        <w:t>Availability Date</w:t>
      </w:r>
      <w:r>
        <w:t xml:space="preserve"> must be within 185 days of the </w:t>
      </w:r>
      <w:r w:rsidR="007F675E">
        <w:t>F</w:t>
      </w:r>
      <w:r w:rsidR="007F675E">
        <w:rPr>
          <w:rStyle w:val="TPC-FontDef-Term"/>
        </w:rPr>
        <w:t>ull Disclosure R</w:t>
      </w:r>
      <w:r w:rsidRPr="007F675E">
        <w:rPr>
          <w:rStyle w:val="TPC-FontDef-Term"/>
        </w:rPr>
        <w:t>eport</w:t>
      </w:r>
      <w:r>
        <w:t xml:space="preserve"> submittal date.</w:t>
      </w:r>
    </w:p>
    <w:p w14:paraId="3BA1BFB8" w14:textId="77777777" w:rsidR="00F11D3F" w:rsidRDefault="00F11D3F" w:rsidP="00785508">
      <w:pPr>
        <w:pStyle w:val="TPC-ClauseL3-Wording"/>
        <w:tabs>
          <w:tab w:val="clear" w:pos="630"/>
          <w:tab w:val="num" w:pos="0"/>
        </w:tabs>
        <w:ind w:left="720" w:hanging="720"/>
      </w:pPr>
      <w:r>
        <w:t xml:space="preserve">The committed </w:t>
      </w:r>
      <w:r w:rsidRPr="00F11D3F">
        <w:rPr>
          <w:rStyle w:val="TPC-FontDef-Term"/>
        </w:rPr>
        <w:t>Availability Date</w:t>
      </w:r>
      <w:r>
        <w:t xml:space="preserve"> of </w:t>
      </w:r>
      <w:r w:rsidR="008F09DC">
        <w:rPr>
          <w:rStyle w:val="TPC-FontDef-Term"/>
        </w:rPr>
        <w:t>Line Item</w:t>
      </w:r>
      <w:r w:rsidR="008F09DC">
        <w:t xml:space="preserve">s </w:t>
      </w:r>
      <w:r>
        <w:t xml:space="preserve">used in the price calculations must be reported. The </w:t>
      </w:r>
      <w:r w:rsidRPr="00F11D3F">
        <w:rPr>
          <w:rStyle w:val="TPC-FontDef-Term"/>
        </w:rPr>
        <w:t>Availability Date</w:t>
      </w:r>
      <w:r>
        <w:t xml:space="preserve"> must be reported on the first page of the Executive Summary and with a precision of one day. When the priced system includes products and/or </w:t>
      </w:r>
      <w:r w:rsidRPr="00F11D3F">
        <w:rPr>
          <w:rStyle w:val="TPC-FontDef-Term"/>
        </w:rPr>
        <w:t>Licensed Compute Services</w:t>
      </w:r>
      <w:r>
        <w:t xml:space="preserve"> with different </w:t>
      </w:r>
      <w:r w:rsidRPr="00F11D3F">
        <w:rPr>
          <w:rStyle w:val="TPC-FontDef-Term"/>
        </w:rPr>
        <w:t>Availability Date</w:t>
      </w:r>
      <w:r>
        <w:t xml:space="preserve">s, the reported </w:t>
      </w:r>
      <w:r w:rsidRPr="00F11D3F">
        <w:rPr>
          <w:rStyle w:val="TPC-FontDef-Term"/>
        </w:rPr>
        <w:t>Availability Date</w:t>
      </w:r>
      <w:r>
        <w:t xml:space="preserve"> for the priced system must be a date at which all </w:t>
      </w:r>
      <w:r w:rsidR="008F09DC">
        <w:rPr>
          <w:rStyle w:val="TPC-FontDef-Term"/>
        </w:rPr>
        <w:t>Line Item</w:t>
      </w:r>
      <w:r w:rsidR="008F09DC">
        <w:t xml:space="preserve">s </w:t>
      </w:r>
      <w:r>
        <w:t xml:space="preserve">are committed to be </w:t>
      </w:r>
      <w:r w:rsidRPr="00F11D3F">
        <w:rPr>
          <w:rStyle w:val="TPC-FontDef-Term"/>
        </w:rPr>
        <w:t>Generally Available</w:t>
      </w:r>
      <w:r>
        <w:t xml:space="preserve">. Each </w:t>
      </w:r>
      <w:r w:rsidR="008F09DC">
        <w:rPr>
          <w:rStyle w:val="TPC-FontDef-Term"/>
        </w:rPr>
        <w:t>Line Item</w:t>
      </w:r>
      <w:r w:rsidR="008F09DC">
        <w:t xml:space="preserve"> </w:t>
      </w:r>
      <w:r>
        <w:t xml:space="preserve">used in the </w:t>
      </w:r>
      <w:r w:rsidRPr="00F11D3F">
        <w:rPr>
          <w:rStyle w:val="TPC-FontDef-Term"/>
        </w:rPr>
        <w:t>Priced Configuration</w:t>
      </w:r>
      <w:r>
        <w:t xml:space="preserve"> </w:t>
      </w:r>
      <w:proofErr w:type="gramStart"/>
      <w:r>
        <w:t>is considered to be</w:t>
      </w:r>
      <w:proofErr w:type="gramEnd"/>
      <w:r>
        <w:t xml:space="preserve"> </w:t>
      </w:r>
      <w:r w:rsidRPr="00F11D3F">
        <w:rPr>
          <w:rStyle w:val="TPC-FontDef-Term"/>
        </w:rPr>
        <w:t>Available</w:t>
      </w:r>
      <w:r>
        <w:t xml:space="preserve"> on the </w:t>
      </w:r>
      <w:r w:rsidRPr="00F11D3F">
        <w:rPr>
          <w:rStyle w:val="TPC-FontDef-Term"/>
        </w:rPr>
        <w:t>Availability Date</w:t>
      </w:r>
      <w:r>
        <w:t xml:space="preserve"> unless an earlier date is specified. </w:t>
      </w:r>
    </w:p>
    <w:p w14:paraId="4744B9E1" w14:textId="77777777" w:rsidR="00294FEB" w:rsidRDefault="00294FEB" w:rsidP="00785508">
      <w:pPr>
        <w:pStyle w:val="TPC-ClauseL3-Wording"/>
        <w:tabs>
          <w:tab w:val="clear" w:pos="630"/>
          <w:tab w:val="num" w:pos="0"/>
        </w:tabs>
        <w:ind w:left="720" w:hanging="720"/>
      </w:pPr>
      <w:r>
        <w:t xml:space="preserve">For each of the </w:t>
      </w:r>
      <w:r w:rsidR="008F09DC" w:rsidRPr="00785508">
        <w:rPr>
          <w:rStyle w:val="TPC-FontDef-Term"/>
        </w:rPr>
        <w:t>Line Item</w:t>
      </w:r>
      <w:r w:rsidR="008F09DC">
        <w:t xml:space="preserve">s </w:t>
      </w:r>
      <w:r>
        <w:t xml:space="preserve">that are not </w:t>
      </w:r>
      <w:r w:rsidRPr="00914FC2">
        <w:rPr>
          <w:rStyle w:val="TPC-FontDef-Term"/>
        </w:rPr>
        <w:t>Orderable</w:t>
      </w:r>
      <w:r>
        <w:t xml:space="preserve"> on the report date of the </w:t>
      </w:r>
      <w:r w:rsidRPr="00914FC2">
        <w:rPr>
          <w:rStyle w:val="TPC-FontDef-Term"/>
        </w:rPr>
        <w:t>FDR</w:t>
      </w:r>
      <w:r>
        <w:t xml:space="preserve">, the following information must be included in the </w:t>
      </w:r>
      <w:r w:rsidRPr="00914FC2">
        <w:rPr>
          <w:rStyle w:val="TPC-FontDef-Term"/>
        </w:rPr>
        <w:t>FDR</w:t>
      </w:r>
      <w:r>
        <w:t>:</w:t>
      </w:r>
    </w:p>
    <w:p w14:paraId="329BC3E2" w14:textId="77777777" w:rsidR="00294FEB" w:rsidRPr="00914FC2" w:rsidRDefault="00294FEB" w:rsidP="00294FEB">
      <w:pPr>
        <w:pStyle w:val="TPC-ListL1-Bullet"/>
      </w:pPr>
      <w:r>
        <w:t xml:space="preserve">Name and </w:t>
      </w:r>
      <w:r w:rsidRPr="1E3C5075">
        <w:rPr>
          <w:rStyle w:val="TPC-FontDef-Term"/>
        </w:rPr>
        <w:t>Part Number</w:t>
      </w:r>
      <w:r>
        <w:t xml:space="preserve"> of the item that is not </w:t>
      </w:r>
      <w:proofErr w:type="gramStart"/>
      <w:r w:rsidRPr="1E3C5075">
        <w:rPr>
          <w:rStyle w:val="TPC-FontDef-Term"/>
        </w:rPr>
        <w:t>Orderable</w:t>
      </w:r>
      <w:proofErr w:type="gramEnd"/>
    </w:p>
    <w:p w14:paraId="1CB67218" w14:textId="77777777" w:rsidR="00294FEB" w:rsidRPr="00914FC2" w:rsidRDefault="00294FEB" w:rsidP="001C5C38">
      <w:pPr>
        <w:pStyle w:val="TPC-ListL1-Bullet"/>
        <w:ind w:left="2160" w:hanging="540"/>
      </w:pPr>
      <w:r>
        <w:t xml:space="preserve">The date when the </w:t>
      </w:r>
      <w:r w:rsidR="008F09DC" w:rsidRPr="1E3C5075">
        <w:rPr>
          <w:rStyle w:val="TPC-FontDef-Term"/>
        </w:rPr>
        <w:t>Line Item</w:t>
      </w:r>
      <w:r w:rsidR="008F09DC">
        <w:t xml:space="preserve"> </w:t>
      </w:r>
      <w:r>
        <w:t xml:space="preserve">can be ordered (on or before the </w:t>
      </w:r>
      <w:r w:rsidRPr="1E3C5075">
        <w:rPr>
          <w:rStyle w:val="TPC-FontDef-Term"/>
        </w:rPr>
        <w:t>Availability Date</w:t>
      </w:r>
      <w:r>
        <w:t>)</w:t>
      </w:r>
    </w:p>
    <w:p w14:paraId="1E43D704" w14:textId="77777777" w:rsidR="00294FEB" w:rsidRPr="00914FC2" w:rsidRDefault="00294FEB" w:rsidP="001C5C38">
      <w:pPr>
        <w:pStyle w:val="TPC-ListL1-Bullet"/>
        <w:ind w:left="2160" w:hanging="540"/>
      </w:pPr>
      <w:r>
        <w:t xml:space="preserve">The method to be used to order the </w:t>
      </w:r>
      <w:r w:rsidRPr="1E3C5075">
        <w:rPr>
          <w:rStyle w:val="TPC-FontDef-Term"/>
        </w:rPr>
        <w:t>Component</w:t>
      </w:r>
      <w:r>
        <w:t xml:space="preserve"> (at or below the quoted price) when the order date </w:t>
      </w:r>
      <w:proofErr w:type="gramStart"/>
      <w:r>
        <w:t>arrives</w:t>
      </w:r>
      <w:proofErr w:type="gramEnd"/>
    </w:p>
    <w:p w14:paraId="2B9C7531" w14:textId="77777777" w:rsidR="00294FEB" w:rsidRPr="00F11D3F" w:rsidRDefault="00294FEB" w:rsidP="00785508">
      <w:pPr>
        <w:pStyle w:val="TPC-ListL1-Bullet"/>
        <w:tabs>
          <w:tab w:val="clear" w:pos="1267"/>
        </w:tabs>
        <w:ind w:left="2070" w:hanging="450"/>
      </w:pPr>
      <w:r>
        <w:t xml:space="preserve">The method for verifying the </w:t>
      </w:r>
      <w:proofErr w:type="gramStart"/>
      <w:r>
        <w:t>price</w:t>
      </w:r>
      <w:proofErr w:type="gramEnd"/>
    </w:p>
    <w:p w14:paraId="2C48B03E" w14:textId="77777777" w:rsidR="00F11D3F" w:rsidRDefault="00F11D3F" w:rsidP="00785508">
      <w:pPr>
        <w:pStyle w:val="TPC-ClauseL3-Wording"/>
        <w:tabs>
          <w:tab w:val="clear" w:pos="630"/>
          <w:tab w:val="num" w:pos="0"/>
        </w:tabs>
        <w:ind w:left="720" w:hanging="720"/>
      </w:pPr>
      <w:r>
        <w:t xml:space="preserve">The following items must be included in the </w:t>
      </w:r>
      <w:r w:rsidRPr="007F675E">
        <w:rPr>
          <w:rStyle w:val="TPC-FontDef-Term"/>
        </w:rPr>
        <w:t>Full Disclosure Report</w:t>
      </w:r>
      <w:r>
        <w:t xml:space="preserve"> and Executive Summary:</w:t>
      </w:r>
    </w:p>
    <w:p w14:paraId="7B9E1363" w14:textId="77777777" w:rsidR="00F11D3F" w:rsidRDefault="00F11D3F" w:rsidP="00F11D3F">
      <w:pPr>
        <w:pStyle w:val="TPC-ListL1-Bullet"/>
      </w:pPr>
      <w:r>
        <w:t>the benchmark performance metric</w:t>
      </w:r>
    </w:p>
    <w:p w14:paraId="7A5AA723" w14:textId="77777777" w:rsidR="00F11D3F" w:rsidRPr="00785508" w:rsidRDefault="00F11D3F" w:rsidP="00DC501C">
      <w:pPr>
        <w:pStyle w:val="TPC-ListL1-Bullet"/>
        <w:tabs>
          <w:tab w:val="clear" w:pos="2160"/>
          <w:tab w:val="left" w:pos="1980"/>
        </w:tabs>
        <w:ind w:left="1980" w:hanging="353"/>
        <w:rPr>
          <w:b/>
        </w:rPr>
      </w:pPr>
      <w:r>
        <w:t xml:space="preserve">respective calculations for </w:t>
      </w:r>
      <w:r w:rsidR="004E5B5E" w:rsidRPr="1E3C5075">
        <w:rPr>
          <w:rStyle w:val="TPC-FontDef-Term"/>
          <w:b w:val="0"/>
          <w:bCs w:val="0"/>
        </w:rPr>
        <w:t xml:space="preserve">the </w:t>
      </w:r>
      <w:r w:rsidR="004E5B5E" w:rsidRPr="1E3C5075">
        <w:rPr>
          <w:rStyle w:val="TPC-FontDef-Term"/>
        </w:rPr>
        <w:t>Pricing Methodology</w:t>
      </w:r>
      <w:r w:rsidR="004E5B5E" w:rsidRPr="1E3C5075">
        <w:rPr>
          <w:rStyle w:val="TPC-FontDef-Term"/>
          <w:b w:val="0"/>
          <w:bCs w:val="0"/>
        </w:rPr>
        <w:t xml:space="preserve"> pricing </w:t>
      </w:r>
      <w:proofErr w:type="gramStart"/>
      <w:r w:rsidR="004E5B5E" w:rsidRPr="1E3C5075">
        <w:rPr>
          <w:rStyle w:val="TPC-FontDef-Term"/>
          <w:b w:val="0"/>
          <w:bCs w:val="0"/>
        </w:rPr>
        <w:t>time period</w:t>
      </w:r>
      <w:proofErr w:type="gramEnd"/>
      <w:r w:rsidR="004E5B5E" w:rsidRPr="1E3C5075">
        <w:rPr>
          <w:rStyle w:val="TPC-FontDef-Term"/>
          <w:b w:val="0"/>
          <w:bCs w:val="0"/>
        </w:rPr>
        <w:t xml:space="preserve"> (See Clause</w:t>
      </w:r>
      <w:r w:rsidR="00E10E87" w:rsidRPr="1E3C5075">
        <w:rPr>
          <w:rStyle w:val="TPC-FontDef-Term"/>
          <w:b w:val="0"/>
          <w:bCs w:val="0"/>
        </w:rPr>
        <w:t>s 1.7 through 1.10</w:t>
      </w:r>
      <w:r w:rsidR="004E5B5E" w:rsidRPr="1E3C5075">
        <w:rPr>
          <w:rStyle w:val="TPC-FontDef-Term"/>
          <w:b w:val="0"/>
          <w:bCs w:val="0"/>
        </w:rPr>
        <w:t>)</w:t>
      </w:r>
    </w:p>
    <w:p w14:paraId="02CAD265" w14:textId="77777777" w:rsidR="00F11D3F" w:rsidRDefault="00F11D3F" w:rsidP="00DC501C">
      <w:pPr>
        <w:pStyle w:val="TPC-ListL1-Bullet"/>
        <w:tabs>
          <w:tab w:val="clear" w:pos="2160"/>
          <w:tab w:val="left" w:pos="1980"/>
        </w:tabs>
      </w:pPr>
      <w:r>
        <w:t>price/performance</w:t>
      </w:r>
    </w:p>
    <w:p w14:paraId="39F616BA" w14:textId="77777777" w:rsidR="00F11D3F" w:rsidRDefault="00F11D3F" w:rsidP="00DC501C">
      <w:pPr>
        <w:pStyle w:val="TPC-ListL1-Bullet"/>
        <w:tabs>
          <w:tab w:val="clear" w:pos="1267"/>
          <w:tab w:val="clear" w:pos="2160"/>
          <w:tab w:val="left" w:pos="1980"/>
        </w:tabs>
        <w:ind w:left="1980"/>
      </w:pPr>
      <w:r w:rsidRPr="1E3C5075">
        <w:rPr>
          <w:rStyle w:val="TPC-FontDef-Term"/>
        </w:rPr>
        <w:t>Availability Date</w:t>
      </w:r>
    </w:p>
    <w:p w14:paraId="30D2B397" w14:textId="56A40F21" w:rsidR="00F11D3F" w:rsidRPr="00F11D3F" w:rsidRDefault="00F11D3F" w:rsidP="00785508">
      <w:pPr>
        <w:pStyle w:val="TPC-ClauseL3-Wording"/>
        <w:tabs>
          <w:tab w:val="clear" w:pos="630"/>
          <w:tab w:val="num" w:pos="0"/>
        </w:tabs>
        <w:ind w:left="720" w:hanging="720"/>
      </w:pPr>
      <w:bookmarkStart w:id="128" w:name="_Hlk4403465"/>
      <w:r>
        <w:t xml:space="preserve">Additional Clause 1 related items may be included in the </w:t>
      </w:r>
      <w:r w:rsidRPr="007F675E">
        <w:rPr>
          <w:rStyle w:val="TPC-FontDef-Term"/>
        </w:rPr>
        <w:t>Full Disclosure Report</w:t>
      </w:r>
      <w:r>
        <w:t xml:space="preserve"> for each </w:t>
      </w:r>
      <w:r w:rsidR="002267C4" w:rsidRPr="00C37F03">
        <w:rPr>
          <w:b/>
        </w:rPr>
        <w:t>Pricing Locale</w:t>
      </w:r>
      <w:r>
        <w:t xml:space="preserve">-specific </w:t>
      </w:r>
      <w:r w:rsidRPr="00F11D3F">
        <w:rPr>
          <w:rStyle w:val="TPC-FontDef-Term"/>
        </w:rPr>
        <w:t>Priced Configuration</w:t>
      </w:r>
      <w:r>
        <w:t xml:space="preserve">. </w:t>
      </w:r>
      <w:r w:rsidR="002267C4" w:rsidRPr="00C37F03">
        <w:rPr>
          <w:b/>
        </w:rPr>
        <w:t>Pricing Locale</w:t>
      </w:r>
      <w:r>
        <w:t xml:space="preserve">-specific </w:t>
      </w:r>
      <w:r w:rsidRPr="00F11D3F">
        <w:rPr>
          <w:rStyle w:val="TPC-FontDef-Term"/>
        </w:rPr>
        <w:t>Pricing</w:t>
      </w:r>
      <w:r>
        <w:t xml:space="preserve"> is subject to Clause </w:t>
      </w:r>
      <w:r w:rsidR="00987534">
        <w:fldChar w:fldCharType="begin"/>
      </w:r>
      <w:r w:rsidR="00987534">
        <w:instrText xml:space="preserve"> REF _Ref433788968 \r \h </w:instrText>
      </w:r>
      <w:r w:rsidR="00987534">
        <w:fldChar w:fldCharType="separate"/>
      </w:r>
      <w:r w:rsidR="007E296A">
        <w:t>1.1</w:t>
      </w:r>
      <w:r w:rsidR="00987534">
        <w:fldChar w:fldCharType="end"/>
      </w:r>
      <w:r w:rsidRPr="00785508">
        <w:t>.</w:t>
      </w:r>
      <w:bookmarkEnd w:id="128"/>
    </w:p>
    <w:p w14:paraId="1E40866B" w14:textId="77777777" w:rsidR="00F11D3F" w:rsidRDefault="00F11D3F" w:rsidP="00785508">
      <w:pPr>
        <w:pStyle w:val="TPC-ClauseL3-Wording"/>
        <w:tabs>
          <w:tab w:val="clear" w:pos="630"/>
          <w:tab w:val="num" w:pos="0"/>
        </w:tabs>
        <w:ind w:left="720" w:hanging="720"/>
      </w:pPr>
      <w:r>
        <w:t xml:space="preserve">The sponsor must disclose the usage level at which the </w:t>
      </w:r>
      <w:r w:rsidR="008F09DC">
        <w:rPr>
          <w:rStyle w:val="TPC-FontDef-Term"/>
        </w:rPr>
        <w:t>Line Item</w:t>
      </w:r>
      <w:r w:rsidR="008F09DC">
        <w:t xml:space="preserve"> </w:t>
      </w:r>
      <w:r>
        <w:t>was priced.</w:t>
      </w:r>
    </w:p>
    <w:p w14:paraId="2C717331" w14:textId="77777777" w:rsidR="00BE3802" w:rsidRDefault="00D440B9" w:rsidP="00F11D3F">
      <w:pPr>
        <w:pStyle w:val="TPC-ClauseWording-Align"/>
      </w:pPr>
      <w:r w:rsidRPr="00D440B9">
        <w:rPr>
          <w:rStyle w:val="TPC-Comment"/>
        </w:rPr>
        <w:t>Comment</w:t>
      </w:r>
      <w:r>
        <w:t xml:space="preserve">: Usage </w:t>
      </w:r>
      <w:r w:rsidRPr="00D440B9">
        <w:rPr>
          <w:rStyle w:val="TPC-FontDef-Term"/>
        </w:rPr>
        <w:t>Pricing</w:t>
      </w:r>
      <w:r>
        <w:t xml:space="preserve"> may include, but is not limited to, the operating system, database management software, and any limitations of CPU, memory, storage, etc. used during the measurement.</w:t>
      </w:r>
    </w:p>
    <w:p w14:paraId="175CDABF" w14:textId="77777777" w:rsidR="006300B8" w:rsidRDefault="006300B8" w:rsidP="00785508">
      <w:pPr>
        <w:pStyle w:val="TPC-ClauseL2-Title"/>
      </w:pPr>
      <w:bookmarkStart w:id="129" w:name="_Toc444165200"/>
      <w:bookmarkStart w:id="130" w:name="_Toc444169126"/>
      <w:bookmarkStart w:id="131" w:name="_Toc444165201"/>
      <w:bookmarkStart w:id="132" w:name="_Toc444169127"/>
      <w:bookmarkStart w:id="133" w:name="_Toc95999155"/>
      <w:bookmarkEnd w:id="129"/>
      <w:bookmarkEnd w:id="130"/>
      <w:bookmarkEnd w:id="131"/>
      <w:bookmarkEnd w:id="132"/>
      <w:r>
        <w:lastRenderedPageBreak/>
        <w:t>Clause 3 Audit Related Items</w:t>
      </w:r>
      <w:bookmarkEnd w:id="133"/>
    </w:p>
    <w:p w14:paraId="604090D9" w14:textId="5C4E0F06" w:rsidR="006300B8" w:rsidRDefault="006300B8" w:rsidP="00785508">
      <w:pPr>
        <w:pStyle w:val="TPC-ClauseL3-Wording"/>
        <w:tabs>
          <w:tab w:val="clear" w:pos="630"/>
          <w:tab w:val="num" w:pos="0"/>
        </w:tabs>
        <w:ind w:left="720" w:hanging="720"/>
      </w:pPr>
      <w:r>
        <w:t>The attestation letter</w:t>
      </w:r>
      <w:r w:rsidR="00C80CBD">
        <w:t xml:space="preserve"> provided by the </w:t>
      </w:r>
      <w:r w:rsidR="00010BC1">
        <w:t>certified TPC</w:t>
      </w:r>
      <w:r w:rsidR="00010BC1" w:rsidDel="00010BC1">
        <w:t xml:space="preserve"> </w:t>
      </w:r>
      <w:r w:rsidR="00C80CBD">
        <w:t xml:space="preserve">auditor </w:t>
      </w:r>
      <w:r w:rsidR="000E2083">
        <w:t>and/</w:t>
      </w:r>
      <w:r w:rsidR="00C80CBD">
        <w:t xml:space="preserve">or </w:t>
      </w:r>
      <w:r w:rsidR="00343D22" w:rsidRPr="002D32B9">
        <w:rPr>
          <w:rStyle w:val="es-FontDef-Term"/>
        </w:rPr>
        <w:t>Pre-Publication Board</w:t>
      </w:r>
      <w:r w:rsidR="00C80CBD">
        <w:t xml:space="preserve"> </w:t>
      </w:r>
      <w:r>
        <w:t xml:space="preserve">must be included in the </w:t>
      </w:r>
      <w:r w:rsidRPr="00785508">
        <w:rPr>
          <w:b/>
        </w:rPr>
        <w:t>Full Disclosure Report</w:t>
      </w:r>
      <w:r>
        <w:t>.</w:t>
      </w:r>
    </w:p>
    <w:p w14:paraId="2801CF44" w14:textId="25FF7408" w:rsidR="006300B8" w:rsidRDefault="006300B8" w:rsidP="00785508">
      <w:pPr>
        <w:pStyle w:val="TPC-ClauseL3-Wording"/>
        <w:tabs>
          <w:tab w:val="clear" w:pos="630"/>
          <w:tab w:val="num" w:pos="0"/>
        </w:tabs>
        <w:ind w:left="720" w:hanging="720"/>
      </w:pPr>
      <w:r>
        <w:t xml:space="preserve">A review of the </w:t>
      </w:r>
      <w:r w:rsidRPr="00C34DEF">
        <w:rPr>
          <w:rStyle w:val="TPC-FontDef-Term"/>
        </w:rPr>
        <w:t>Pricing Spreadsheet</w:t>
      </w:r>
      <w:r>
        <w:t xml:space="preserve"> is required to ensure that all required </w:t>
      </w:r>
      <w:r w:rsidRPr="00C34DEF">
        <w:rPr>
          <w:rStyle w:val="TPC-FontDef-Term"/>
        </w:rPr>
        <w:t>Component</w:t>
      </w:r>
      <w:r>
        <w:t xml:space="preserve">s are priced (see Clause </w:t>
      </w:r>
      <w:r w:rsidR="00440E9E">
        <w:fldChar w:fldCharType="begin"/>
      </w:r>
      <w:r w:rsidR="00440E9E">
        <w:instrText xml:space="preserve"> REF _Ref433789066 \r \h </w:instrText>
      </w:r>
      <w:r w:rsidR="00440E9E">
        <w:fldChar w:fldCharType="separate"/>
      </w:r>
      <w:r w:rsidR="007E296A">
        <w:t>6.2.1</w:t>
      </w:r>
      <w:r w:rsidR="00440E9E">
        <w:fldChar w:fldCharType="end"/>
      </w:r>
      <w:r>
        <w:t xml:space="preserve">). The </w:t>
      </w:r>
      <w:r w:rsidR="00010BC1">
        <w:t>certified TPC</w:t>
      </w:r>
      <w:r w:rsidR="00010BC1" w:rsidDel="00010BC1">
        <w:t xml:space="preserve"> </w:t>
      </w:r>
      <w:r>
        <w:t>auditor</w:t>
      </w:r>
      <w:r w:rsidR="00C80CBD">
        <w:t xml:space="preserve"> </w:t>
      </w:r>
      <w:r w:rsidR="000E2083">
        <w:t>and/</w:t>
      </w:r>
      <w:r w:rsidR="00C80CBD">
        <w:t xml:space="preserve">or </w:t>
      </w:r>
      <w:r w:rsidR="00343D22" w:rsidRPr="002D32B9">
        <w:rPr>
          <w:rStyle w:val="es-FontDef-Term"/>
        </w:rPr>
        <w:t>Pre-Publication Board</w:t>
      </w:r>
      <w:r>
        <w:t xml:space="preserve"> is required to review pricing calculations prior to issuing the attestation letter.</w:t>
      </w:r>
    </w:p>
    <w:p w14:paraId="687935E6" w14:textId="77777777" w:rsidR="006300B8" w:rsidRDefault="006300B8" w:rsidP="00C34DEF">
      <w:pPr>
        <w:pStyle w:val="TPC-ClauseL2-Title"/>
      </w:pPr>
      <w:bookmarkStart w:id="134" w:name="_Ref433788123"/>
      <w:bookmarkStart w:id="135" w:name="_Ref433788157"/>
      <w:bookmarkStart w:id="136" w:name="_Toc95999156"/>
      <w:r>
        <w:t>Revisions to the Full Disclosure Report</w:t>
      </w:r>
      <w:bookmarkEnd w:id="134"/>
      <w:bookmarkEnd w:id="135"/>
      <w:bookmarkEnd w:id="136"/>
    </w:p>
    <w:p w14:paraId="0D159C5D" w14:textId="77777777" w:rsidR="006300B8" w:rsidRDefault="00C34DEF" w:rsidP="00C34DEF">
      <w:pPr>
        <w:pStyle w:val="TPC-ClauseWording-Align"/>
        <w:tabs>
          <w:tab w:val="clear" w:pos="720"/>
        </w:tabs>
        <w:ind w:left="360"/>
      </w:pPr>
      <w:r>
        <w:t xml:space="preserve">Any modification to </w:t>
      </w:r>
      <w:r w:rsidRPr="00C34DEF">
        <w:rPr>
          <w:rStyle w:val="TPC-FontDef-Term"/>
        </w:rPr>
        <w:t>P</w:t>
      </w:r>
      <w:r w:rsidR="006300B8" w:rsidRPr="00C34DEF">
        <w:rPr>
          <w:rStyle w:val="TPC-FontDef-Term"/>
        </w:rPr>
        <w:t>ricing</w:t>
      </w:r>
      <w:r w:rsidR="006300B8">
        <w:t xml:space="preserve"> or </w:t>
      </w:r>
      <w:r w:rsidR="006300B8" w:rsidRPr="00C34DEF">
        <w:rPr>
          <w:rStyle w:val="TPC-FontDef-Term"/>
        </w:rPr>
        <w:t>Component</w:t>
      </w:r>
      <w:r w:rsidR="006300B8">
        <w:t xml:space="preserve">s may require that the </w:t>
      </w:r>
      <w:r w:rsidR="006300B8" w:rsidRPr="00C34DEF">
        <w:rPr>
          <w:rStyle w:val="TPC-FontDef-Term"/>
        </w:rPr>
        <w:t>Pricing Spreadsheet</w:t>
      </w:r>
      <w:r w:rsidR="006300B8">
        <w:t xml:space="preserve"> and metrics be revised. </w:t>
      </w:r>
    </w:p>
    <w:p w14:paraId="111C4D2B" w14:textId="77777777" w:rsidR="006300B8" w:rsidRDefault="006300B8" w:rsidP="00C34DEF">
      <w:pPr>
        <w:pStyle w:val="TPC-ClauseWording-Align"/>
        <w:tabs>
          <w:tab w:val="clear" w:pos="720"/>
        </w:tabs>
        <w:ind w:left="360"/>
      </w:pPr>
      <w:r>
        <w:t>Revisions to the full disclosure documentation shall be handled as follows:</w:t>
      </w:r>
    </w:p>
    <w:p w14:paraId="0DDCAA8B" w14:textId="77777777" w:rsidR="006300B8" w:rsidRDefault="006300B8" w:rsidP="00C34DEF">
      <w:pPr>
        <w:pStyle w:val="TPC-ClauseL3-Title"/>
      </w:pPr>
      <w:r>
        <w:t>Required Revisions</w:t>
      </w:r>
    </w:p>
    <w:p w14:paraId="65875A3B" w14:textId="77777777" w:rsidR="006300B8" w:rsidRDefault="006300B8" w:rsidP="00C34DEF">
      <w:pPr>
        <w:pStyle w:val="TPC-ClauseWording-Align"/>
      </w:pPr>
      <w:r>
        <w:t>Revisions to the full disclosure documentation are required to be published under the following circumstances:</w:t>
      </w:r>
    </w:p>
    <w:p w14:paraId="762138A6" w14:textId="77777777" w:rsidR="006300B8" w:rsidRDefault="006300B8" w:rsidP="00664354">
      <w:pPr>
        <w:pStyle w:val="TPC-ClauseL4-Wording"/>
        <w:tabs>
          <w:tab w:val="clear" w:pos="0"/>
        </w:tabs>
        <w:ind w:left="720" w:hanging="720"/>
      </w:pPr>
      <w:r>
        <w:t xml:space="preserve">When cumulative price changes have resulted in an increase of 2% or more from the reported price/performance, the </w:t>
      </w:r>
      <w:r w:rsidR="003D26AD" w:rsidRPr="00785508">
        <w:rPr>
          <w:b/>
        </w:rPr>
        <w:t>Test Sponsor</w:t>
      </w:r>
      <w:r w:rsidR="003D26AD">
        <w:t xml:space="preserve"> </w:t>
      </w:r>
      <w:r>
        <w:t xml:space="preserve">must submit revised price/performance </w:t>
      </w:r>
      <w:r w:rsidRPr="00C34DEF">
        <w:rPr>
          <w:rStyle w:val="TPC-FontDef-Term"/>
        </w:rPr>
        <w:t>Result</w:t>
      </w:r>
      <w:r>
        <w:t>s to the TPC within 30 days of the effective date of the price change(s) to remain in compliance. The benchmark need not be re-run to remain compliant.</w:t>
      </w:r>
    </w:p>
    <w:p w14:paraId="24817122" w14:textId="77777777" w:rsidR="006300B8" w:rsidRDefault="006300B8" w:rsidP="00C34DEF">
      <w:pPr>
        <w:pStyle w:val="TPC-ClauseWording-Align"/>
      </w:pPr>
      <w:r w:rsidRPr="00C34DEF">
        <w:rPr>
          <w:rStyle w:val="TPC-Comment"/>
        </w:rPr>
        <w:t>Comment 1</w:t>
      </w:r>
      <w:r>
        <w:t>: The intent of this clause is that the published price/performance reflects the actual current price/performance.</w:t>
      </w:r>
    </w:p>
    <w:p w14:paraId="14DDE32C" w14:textId="77777777" w:rsidR="006300B8" w:rsidRDefault="006300B8" w:rsidP="00C34DEF">
      <w:pPr>
        <w:pStyle w:val="TPC-ClauseWording-Align"/>
      </w:pPr>
      <w:r w:rsidRPr="00C34DEF">
        <w:rPr>
          <w:rStyle w:val="TPC-Comment"/>
        </w:rPr>
        <w:t>Comment 2</w:t>
      </w:r>
      <w:r>
        <w:t xml:space="preserve">: There may be instances where a </w:t>
      </w:r>
      <w:r w:rsidR="008F09DC">
        <w:rPr>
          <w:rStyle w:val="TPC-FontDef-Term"/>
        </w:rPr>
        <w:t>Line Item</w:t>
      </w:r>
      <w:r w:rsidR="008F09DC">
        <w:t xml:space="preserve"> </w:t>
      </w:r>
      <w:r>
        <w:t xml:space="preserve">increases in price by more than 2%. However, a revision is only required when the cumulative price change totals </w:t>
      </w:r>
      <w:r w:rsidR="00C34DEF">
        <w:t>2% or more of the reported price/performance.</w:t>
      </w:r>
      <w:r>
        <w:t xml:space="preserve"> </w:t>
      </w:r>
    </w:p>
    <w:p w14:paraId="72E0C769" w14:textId="02ED18CB" w:rsidR="008078FC" w:rsidRDefault="008078FC" w:rsidP="00C34DEF">
      <w:pPr>
        <w:pStyle w:val="TPC-ClauseWording-Align"/>
      </w:pPr>
      <w:r w:rsidRPr="6943BC0C">
        <w:rPr>
          <w:rStyle w:val="TPC-Comment"/>
        </w:rPr>
        <w:t>Comment 3</w:t>
      </w:r>
      <w:r>
        <w:t xml:space="preserve">: </w:t>
      </w:r>
      <w:r w:rsidR="00571D78">
        <w:t>Cumulative price changes</w:t>
      </w:r>
      <w:r w:rsidR="00D22325">
        <w:t xml:space="preserve"> include </w:t>
      </w:r>
      <w:r w:rsidR="00C43130">
        <w:t xml:space="preserve">changes in </w:t>
      </w:r>
      <w:bookmarkStart w:id="137" w:name="_Int_tqaZsOUl"/>
      <w:proofErr w:type="gramStart"/>
      <w:r w:rsidR="006A1522" w:rsidRPr="6943BC0C">
        <w:rPr>
          <w:rStyle w:val="TPC-FontDef-Term"/>
        </w:rPr>
        <w:t>Line Item</w:t>
      </w:r>
      <w:bookmarkEnd w:id="137"/>
      <w:proofErr w:type="gramEnd"/>
      <w:r w:rsidR="006A1522">
        <w:t xml:space="preserve"> prices and </w:t>
      </w:r>
      <w:r w:rsidR="00604A1B" w:rsidRPr="6943BC0C">
        <w:rPr>
          <w:rStyle w:val="TPC-FontDef-Term"/>
        </w:rPr>
        <w:t>Currency Conversion</w:t>
      </w:r>
      <w:r w:rsidR="00604A1B">
        <w:t xml:space="preserve"> rate </w:t>
      </w:r>
      <w:r w:rsidR="00834B69">
        <w:t>changes</w:t>
      </w:r>
      <w:r w:rsidR="006A1522">
        <w:t>.</w:t>
      </w:r>
    </w:p>
    <w:p w14:paraId="1F60BCD8" w14:textId="77777777" w:rsidR="006300B8" w:rsidRDefault="006300B8" w:rsidP="006300B8"/>
    <w:p w14:paraId="5D39643D" w14:textId="77777777" w:rsidR="006300B8" w:rsidRDefault="006300B8" w:rsidP="00664354">
      <w:pPr>
        <w:pStyle w:val="TPC-ClauseL4-Wording"/>
        <w:tabs>
          <w:tab w:val="clear" w:pos="0"/>
        </w:tabs>
        <w:ind w:left="720" w:hanging="720"/>
      </w:pPr>
      <w:r>
        <w:lastRenderedPageBreak/>
        <w:t xml:space="preserve">A change in the committed </w:t>
      </w:r>
      <w:r w:rsidR="00C34DEF" w:rsidRPr="00C34DEF">
        <w:rPr>
          <w:rStyle w:val="TPC-FontDef-Term"/>
        </w:rPr>
        <w:t>A</w:t>
      </w:r>
      <w:r w:rsidRPr="00C34DEF">
        <w:rPr>
          <w:rStyle w:val="TPC-FontDef-Term"/>
        </w:rPr>
        <w:t xml:space="preserve">vailability </w:t>
      </w:r>
      <w:r w:rsidR="00C34DEF" w:rsidRPr="00C34DEF">
        <w:rPr>
          <w:rStyle w:val="TPC-FontDef-Term"/>
        </w:rPr>
        <w:t>D</w:t>
      </w:r>
      <w:r w:rsidRPr="00C34DEF">
        <w:rPr>
          <w:rStyle w:val="TPC-FontDef-Term"/>
        </w:rPr>
        <w:t>ate</w:t>
      </w:r>
      <w:r>
        <w:t xml:space="preserve"> for the priced system that is later than the published </w:t>
      </w:r>
      <w:r w:rsidR="00C34DEF" w:rsidRPr="00C34DEF">
        <w:rPr>
          <w:rStyle w:val="TPC-FontDef-Term"/>
        </w:rPr>
        <w:t>A</w:t>
      </w:r>
      <w:r w:rsidRPr="00C34DEF">
        <w:rPr>
          <w:rStyle w:val="TPC-FontDef-Term"/>
        </w:rPr>
        <w:t xml:space="preserve">vailability </w:t>
      </w:r>
      <w:r w:rsidR="00C34DEF" w:rsidRPr="00C34DEF">
        <w:rPr>
          <w:rStyle w:val="TPC-FontDef-Term"/>
        </w:rPr>
        <w:t>D</w:t>
      </w:r>
      <w:r w:rsidRPr="00C34DEF">
        <w:rPr>
          <w:rStyle w:val="TPC-FontDef-Term"/>
        </w:rPr>
        <w:t>ate</w:t>
      </w:r>
      <w:r>
        <w:t xml:space="preserve"> must be published in a revised Full Disclosure Report. If the revised </w:t>
      </w:r>
      <w:r w:rsidR="00C34DEF" w:rsidRPr="00C34DEF">
        <w:rPr>
          <w:rStyle w:val="TPC-FontDef-Term"/>
        </w:rPr>
        <w:t>A</w:t>
      </w:r>
      <w:r w:rsidRPr="00C34DEF">
        <w:rPr>
          <w:rStyle w:val="TPC-FontDef-Term"/>
        </w:rPr>
        <w:t xml:space="preserve">vailability </w:t>
      </w:r>
      <w:r w:rsidR="00C34DEF" w:rsidRPr="00C34DEF">
        <w:rPr>
          <w:rStyle w:val="TPC-FontDef-Term"/>
        </w:rPr>
        <w:t>D</w:t>
      </w:r>
      <w:r w:rsidRPr="00C34DEF">
        <w:rPr>
          <w:rStyle w:val="TPC-FontDef-Term"/>
        </w:rPr>
        <w:t>ate</w:t>
      </w:r>
      <w:r>
        <w:t xml:space="preserve"> is greater than 185 days after the initial publication of the Full Disclosure Report, the benchmark must be withdrawn.</w:t>
      </w:r>
    </w:p>
    <w:p w14:paraId="62E3B8B2" w14:textId="77777777" w:rsidR="00897452" w:rsidRDefault="006300B8" w:rsidP="00664354">
      <w:pPr>
        <w:pStyle w:val="TPC-ClauseL4-Wording"/>
        <w:tabs>
          <w:tab w:val="clear" w:pos="0"/>
        </w:tabs>
        <w:ind w:left="720" w:hanging="720"/>
      </w:pPr>
      <w:r>
        <w:t xml:space="preserve">If </w:t>
      </w:r>
      <w:r w:rsidR="00C34DEF">
        <w:t>h</w:t>
      </w:r>
      <w:r>
        <w:t>ardware</w:t>
      </w:r>
      <w:r w:rsidR="00C34DEF">
        <w:t>,</w:t>
      </w:r>
      <w:r>
        <w:t xml:space="preserve"> </w:t>
      </w:r>
      <w:r w:rsidR="00C34DEF">
        <w:t>s</w:t>
      </w:r>
      <w:r>
        <w:t>oftware</w:t>
      </w:r>
      <w:r w:rsidR="00C34DEF">
        <w:t xml:space="preserve">, or </w:t>
      </w:r>
      <w:r w:rsidR="00C34DEF" w:rsidRPr="00C34DEF">
        <w:rPr>
          <w:rStyle w:val="TPC-FontDef-Term"/>
        </w:rPr>
        <w:t>Licensed Compute Services</w:t>
      </w:r>
      <w:r w:rsidR="00C34DEF">
        <w:t xml:space="preserve"> </w:t>
      </w:r>
      <w:r>
        <w:t xml:space="preserve">substitutions within the </w:t>
      </w:r>
      <w:r w:rsidRPr="00C34DEF">
        <w:rPr>
          <w:rStyle w:val="TPC-FontDef-Term"/>
        </w:rPr>
        <w:t>Priced Configuration</w:t>
      </w:r>
      <w:r>
        <w:t xml:space="preserve"> are allowed in the </w:t>
      </w:r>
      <w:r w:rsidR="000534EC" w:rsidRPr="00785508">
        <w:rPr>
          <w:b/>
        </w:rPr>
        <w:t>Benchmark Standard</w:t>
      </w:r>
      <w:r>
        <w:t xml:space="preserve">, such substitutions require that the </w:t>
      </w:r>
      <w:r w:rsidRPr="00C34DEF">
        <w:rPr>
          <w:rStyle w:val="TPC-FontDef-Term"/>
        </w:rPr>
        <w:t>Pricing Spreadsheet</w:t>
      </w:r>
      <w:r>
        <w:t xml:space="preserve"> and metrics be revised.</w:t>
      </w:r>
    </w:p>
    <w:p w14:paraId="64FFEA22" w14:textId="77777777" w:rsidR="00897452" w:rsidRDefault="00897452" w:rsidP="00664354">
      <w:pPr>
        <w:pStyle w:val="TPC-ClauseL4-Wording"/>
        <w:tabs>
          <w:tab w:val="clear" w:pos="0"/>
        </w:tabs>
        <w:ind w:left="720" w:hanging="720"/>
      </w:pPr>
      <w:bookmarkStart w:id="138" w:name="_Ref433789284"/>
      <w:r w:rsidRPr="00897452">
        <w:t xml:space="preserve">A change in the </w:t>
      </w:r>
      <w:r w:rsidRPr="00785508">
        <w:rPr>
          <w:rStyle w:val="TPC-FontDef-Term"/>
        </w:rPr>
        <w:t>Orderable</w:t>
      </w:r>
      <w:r w:rsidRPr="00897452">
        <w:t xml:space="preserve"> date for any </w:t>
      </w:r>
      <w:r>
        <w:rPr>
          <w:rStyle w:val="TPC-FontDef-Term"/>
        </w:rPr>
        <w:t>Line Item</w:t>
      </w:r>
      <w:r w:rsidRPr="00897452">
        <w:t xml:space="preserve"> (per Clause 5.4.7) </w:t>
      </w:r>
      <w:r w:rsidRPr="00785508">
        <w:rPr>
          <w:rStyle w:val="TPC-FontDef-Term"/>
        </w:rPr>
        <w:t>of the Priced Configuration</w:t>
      </w:r>
      <w:r w:rsidRPr="00897452">
        <w:t xml:space="preserve"> that is later than the published </w:t>
      </w:r>
      <w:r w:rsidRPr="00785508">
        <w:rPr>
          <w:rStyle w:val="TPC-FontDef-Term"/>
        </w:rPr>
        <w:t>Orderable</w:t>
      </w:r>
      <w:r w:rsidRPr="00897452">
        <w:t xml:space="preserve"> date must be published in a revised </w:t>
      </w:r>
      <w:r w:rsidRPr="00785508">
        <w:rPr>
          <w:rStyle w:val="TPC-FontDef-Term"/>
        </w:rPr>
        <w:t>Full Disclosure Report</w:t>
      </w:r>
      <w:r w:rsidRPr="00897452">
        <w:t xml:space="preserve">. The new </w:t>
      </w:r>
      <w:r w:rsidRPr="00785508">
        <w:rPr>
          <w:rStyle w:val="TPC-FontDef-Term"/>
        </w:rPr>
        <w:t>Orderable</w:t>
      </w:r>
      <w:r w:rsidRPr="00897452">
        <w:t xml:space="preserve"> date for the </w:t>
      </w:r>
      <w:r>
        <w:rPr>
          <w:rStyle w:val="TPC-FontDef-Term"/>
        </w:rPr>
        <w:t>Line Item</w:t>
      </w:r>
      <w:r w:rsidRPr="00897452">
        <w:t xml:space="preserve"> may not be later than the </w:t>
      </w:r>
      <w:r w:rsidRPr="00785508">
        <w:rPr>
          <w:rStyle w:val="TPC-FontDef-Term"/>
        </w:rPr>
        <w:t>Availability Date</w:t>
      </w:r>
      <w:r w:rsidRPr="00897452">
        <w:t xml:space="preserve"> for the </w:t>
      </w:r>
      <w:r w:rsidRPr="00785508">
        <w:rPr>
          <w:rStyle w:val="TPC-FontDef-Term"/>
        </w:rPr>
        <w:t>Result</w:t>
      </w:r>
      <w:r w:rsidRPr="00897452">
        <w:t>.</w:t>
      </w:r>
    </w:p>
    <w:bookmarkEnd w:id="138"/>
    <w:p w14:paraId="6F97320E" w14:textId="6EDF9C05" w:rsidR="006300B8" w:rsidRDefault="006300B8" w:rsidP="6943BC0C">
      <w:pPr>
        <w:pStyle w:val="TPC-ClauseL4-Wording"/>
        <w:ind w:left="720" w:hanging="720"/>
      </w:pPr>
      <w:r>
        <w:t xml:space="preserve">If a </w:t>
      </w:r>
      <w:bookmarkStart w:id="139" w:name="_Int_yTuJ3hNF"/>
      <w:proofErr w:type="gramStart"/>
      <w:r w:rsidRPr="6943BC0C">
        <w:rPr>
          <w:rStyle w:val="TPC-ClauseL4-TitleCharChar"/>
        </w:rPr>
        <w:t>Component</w:t>
      </w:r>
      <w:bookmarkEnd w:id="139"/>
      <w:proofErr w:type="gramEnd"/>
      <w:r>
        <w:t xml:space="preserve"> ceases to be </w:t>
      </w:r>
      <w:r w:rsidRPr="6943BC0C">
        <w:rPr>
          <w:rStyle w:val="TPC-FontDef-Term"/>
        </w:rPr>
        <w:t>Available</w:t>
      </w:r>
      <w:r>
        <w:t xml:space="preserve"> and the </w:t>
      </w:r>
      <w:r w:rsidRPr="6943BC0C">
        <w:rPr>
          <w:rStyle w:val="TPC-FontDef-Term"/>
        </w:rPr>
        <w:t>Result</w:t>
      </w:r>
      <w:r>
        <w:t xml:space="preserve"> is to be retained on the </w:t>
      </w:r>
      <w:r w:rsidRPr="6943BC0C">
        <w:rPr>
          <w:rStyle w:val="TPC-FontDef-Term"/>
        </w:rPr>
        <w:t>Active Result</w:t>
      </w:r>
      <w:r>
        <w:t xml:space="preserve">s list, a valid substitution must be </w:t>
      </w:r>
      <w:r w:rsidR="00B51183">
        <w:t>made,</w:t>
      </w:r>
      <w:r>
        <w:t xml:space="preserve"> and a revised </w:t>
      </w:r>
      <w:r w:rsidRPr="6943BC0C">
        <w:rPr>
          <w:rStyle w:val="TPC-FontDef-Term"/>
        </w:rPr>
        <w:t>FDR</w:t>
      </w:r>
      <w:r>
        <w:t xml:space="preserve"> must be published. </w:t>
      </w:r>
    </w:p>
    <w:p w14:paraId="1668252C" w14:textId="77777777" w:rsidR="006300B8" w:rsidRDefault="006300B8" w:rsidP="006300B8"/>
    <w:p w14:paraId="3466B39F" w14:textId="77777777" w:rsidR="006300B8" w:rsidRDefault="006300B8" w:rsidP="00821A15">
      <w:pPr>
        <w:pStyle w:val="TPC-ClauseL3-Title"/>
      </w:pPr>
      <w:r>
        <w:t>Optional Revisions</w:t>
      </w:r>
    </w:p>
    <w:p w14:paraId="63059BCC" w14:textId="77777777" w:rsidR="00821A15" w:rsidRPr="00821A15" w:rsidRDefault="006300B8" w:rsidP="00664354">
      <w:pPr>
        <w:pStyle w:val="TPC-ClauseL4-Wording"/>
        <w:tabs>
          <w:tab w:val="clear" w:pos="0"/>
        </w:tabs>
        <w:ind w:left="720" w:hanging="720"/>
        <w:rPr>
          <w:rStyle w:val="TPC-FontDef-Term"/>
          <w:rFonts w:ascii="Palatino" w:hAnsi="Palatino"/>
          <w:b w:val="0"/>
          <w:bCs/>
        </w:rPr>
      </w:pPr>
      <w:r>
        <w:t xml:space="preserve">Revisions to the full disclosure documentation are allowed to be published to reflect decreases in the price of one or more of the </w:t>
      </w:r>
      <w:r w:rsidRPr="00821A15">
        <w:rPr>
          <w:rStyle w:val="TPC-FontDef-Term"/>
        </w:rPr>
        <w:t>Component</w:t>
      </w:r>
      <w:r>
        <w:t xml:space="preserve">s of the </w:t>
      </w:r>
      <w:r w:rsidRPr="00821A15">
        <w:rPr>
          <w:rStyle w:val="TPC-FontDef-Term"/>
        </w:rPr>
        <w:t>Priced Configuration</w:t>
      </w:r>
      <w:r w:rsidR="00821A15">
        <w:rPr>
          <w:rStyle w:val="TPC-FontDef-Term"/>
        </w:rPr>
        <w:t>.</w:t>
      </w:r>
    </w:p>
    <w:p w14:paraId="6936D46C" w14:textId="77777777" w:rsidR="006300B8" w:rsidRDefault="00821A15" w:rsidP="00664354">
      <w:pPr>
        <w:pStyle w:val="TPC-ClauseL4-Wording"/>
        <w:tabs>
          <w:tab w:val="clear" w:pos="0"/>
        </w:tabs>
        <w:ind w:left="720" w:hanging="720"/>
      </w:pPr>
      <w:r>
        <w:t>Revisions to the full disclosure documentation are allowed to be published to reflect</w:t>
      </w:r>
      <w:r w:rsidR="006300B8">
        <w:t xml:space="preserve"> an overall price/performance change that is less than </w:t>
      </w:r>
      <w:r>
        <w:t xml:space="preserve">a </w:t>
      </w:r>
      <w:r w:rsidR="006300B8">
        <w:t xml:space="preserve">2% </w:t>
      </w:r>
      <w:r>
        <w:t xml:space="preserve">increase in </w:t>
      </w:r>
      <w:r w:rsidR="006300B8">
        <w:t>the published price/performance.</w:t>
      </w:r>
    </w:p>
    <w:p w14:paraId="4A18225D" w14:textId="400CB1B2" w:rsidR="008D738D" w:rsidRPr="008D738D" w:rsidRDefault="002B3021" w:rsidP="00C72F6A">
      <w:pPr>
        <w:pStyle w:val="TPC-ClauseL4-Wording"/>
        <w:tabs>
          <w:tab w:val="clear" w:pos="0"/>
        </w:tabs>
        <w:ind w:left="720" w:hanging="720"/>
      </w:pPr>
      <w:r>
        <w:t>Revisions to the full disc</w:t>
      </w:r>
      <w:r w:rsidR="008070A9">
        <w:t xml:space="preserve">losure are allowed to be published </w:t>
      </w:r>
      <w:r w:rsidR="004355C1">
        <w:t xml:space="preserve">to reflect an overall price/performance change </w:t>
      </w:r>
      <w:r w:rsidR="00C72F6A">
        <w:t xml:space="preserve">based on the </w:t>
      </w:r>
      <w:r w:rsidR="00C47748" w:rsidRPr="00C47748">
        <w:rPr>
          <w:rStyle w:val="TPC-FontDef-Term"/>
        </w:rPr>
        <w:t>C</w:t>
      </w:r>
      <w:r w:rsidR="00C72F6A" w:rsidRPr="00C47748">
        <w:rPr>
          <w:rStyle w:val="TPC-FontDef-Term"/>
        </w:rPr>
        <w:t xml:space="preserve">urrency </w:t>
      </w:r>
      <w:r w:rsidR="00C47748" w:rsidRPr="00C47748">
        <w:rPr>
          <w:rStyle w:val="TPC-FontDef-Term"/>
        </w:rPr>
        <w:t>C</w:t>
      </w:r>
      <w:r w:rsidR="00C72F6A" w:rsidRPr="00C47748">
        <w:rPr>
          <w:rStyle w:val="TPC-FontDef-Term"/>
        </w:rPr>
        <w:t>onversion</w:t>
      </w:r>
      <w:r w:rsidR="00C72F6A">
        <w:t xml:space="preserve"> rate changes.</w:t>
      </w:r>
      <w:r w:rsidR="004053B9">
        <w:t xml:space="preserve"> </w:t>
      </w:r>
      <w:r w:rsidR="0011527F">
        <w:t xml:space="preserve">Changes of this nature </w:t>
      </w:r>
      <w:r w:rsidR="00D330FF">
        <w:t xml:space="preserve">require </w:t>
      </w:r>
      <w:r w:rsidR="00843438">
        <w:t xml:space="preserve">withdrawal of the existing result and </w:t>
      </w:r>
      <w:proofErr w:type="gramStart"/>
      <w:r w:rsidR="00843438">
        <w:t>a republish</w:t>
      </w:r>
      <w:proofErr w:type="gramEnd"/>
      <w:r w:rsidR="00843438">
        <w:t xml:space="preserve"> of the update</w:t>
      </w:r>
      <w:r w:rsidR="00EF47FF">
        <w:t>d</w:t>
      </w:r>
      <w:r w:rsidR="00843438">
        <w:t xml:space="preserve"> result.</w:t>
      </w:r>
    </w:p>
    <w:p w14:paraId="778021FA" w14:textId="77777777" w:rsidR="00821A15" w:rsidRDefault="006300B8" w:rsidP="00664354">
      <w:pPr>
        <w:pStyle w:val="TPC-ClauseL4-Wording"/>
        <w:tabs>
          <w:tab w:val="clear" w:pos="0"/>
        </w:tabs>
        <w:ind w:left="720" w:hanging="720"/>
      </w:pPr>
      <w:r>
        <w:t xml:space="preserve">A change in the committed </w:t>
      </w:r>
      <w:r w:rsidR="00821A15" w:rsidRPr="00821A15">
        <w:rPr>
          <w:rStyle w:val="TPC-FontDef-Term"/>
        </w:rPr>
        <w:t>A</w:t>
      </w:r>
      <w:r w:rsidRPr="00821A15">
        <w:rPr>
          <w:rStyle w:val="TPC-FontDef-Term"/>
        </w:rPr>
        <w:t xml:space="preserve">vailability </w:t>
      </w:r>
      <w:r w:rsidR="00821A15" w:rsidRPr="00821A15">
        <w:rPr>
          <w:rStyle w:val="TPC-FontDef-Term"/>
        </w:rPr>
        <w:t>D</w:t>
      </w:r>
      <w:r w:rsidRPr="00821A15">
        <w:rPr>
          <w:rStyle w:val="TPC-FontDef-Term"/>
        </w:rPr>
        <w:t>ate</w:t>
      </w:r>
      <w:r>
        <w:t xml:space="preserve"> for the priced system that is earlier than the published </w:t>
      </w:r>
      <w:r w:rsidR="00821A15" w:rsidRPr="00821A15">
        <w:rPr>
          <w:rStyle w:val="TPC-FontDef-Term"/>
        </w:rPr>
        <w:t>A</w:t>
      </w:r>
      <w:r w:rsidRPr="00821A15">
        <w:rPr>
          <w:rStyle w:val="TPC-FontDef-Term"/>
        </w:rPr>
        <w:t xml:space="preserve">vailability </w:t>
      </w:r>
      <w:r w:rsidR="00821A15" w:rsidRPr="00821A15">
        <w:rPr>
          <w:rStyle w:val="TPC-FontDef-Term"/>
        </w:rPr>
        <w:t>D</w:t>
      </w:r>
      <w:r w:rsidRPr="00821A15">
        <w:rPr>
          <w:rStyle w:val="TPC-FontDef-Term"/>
        </w:rPr>
        <w:t>ate</w:t>
      </w:r>
      <w:r>
        <w:t xml:space="preserve"> may be published in a revised Full Disclosure Report. The </w:t>
      </w:r>
      <w:r w:rsidR="00821A15" w:rsidRPr="00821A15">
        <w:rPr>
          <w:rStyle w:val="TPC-FontDef-Term"/>
        </w:rPr>
        <w:t>A</w:t>
      </w:r>
      <w:r w:rsidRPr="00821A15">
        <w:rPr>
          <w:rStyle w:val="TPC-FontDef-Term"/>
        </w:rPr>
        <w:t xml:space="preserve">vailability </w:t>
      </w:r>
      <w:r w:rsidR="00821A15" w:rsidRPr="00821A15">
        <w:rPr>
          <w:rStyle w:val="TPC-FontDef-Term"/>
        </w:rPr>
        <w:t>D</w:t>
      </w:r>
      <w:r w:rsidRPr="00821A15">
        <w:rPr>
          <w:rStyle w:val="TPC-FontDef-Term"/>
        </w:rPr>
        <w:t>ate</w:t>
      </w:r>
      <w:r>
        <w:t xml:space="preserve"> cannot be moved earlier than the submission date of the revised </w:t>
      </w:r>
      <w:r w:rsidRPr="00821A15">
        <w:rPr>
          <w:rStyle w:val="TPC-FontDef-Term"/>
        </w:rPr>
        <w:t>FDR</w:t>
      </w:r>
      <w:r>
        <w:t>.</w:t>
      </w:r>
      <w:bookmarkStart w:id="140" w:name="_Ref433789236"/>
    </w:p>
    <w:bookmarkEnd w:id="140"/>
    <w:p w14:paraId="09A45F7F" w14:textId="2902C206" w:rsidR="0084612D" w:rsidRDefault="006300B8" w:rsidP="00785508">
      <w:pPr>
        <w:pStyle w:val="TPC-ClauseWording-Align"/>
      </w:pPr>
      <w:r w:rsidRPr="00821A15">
        <w:rPr>
          <w:rStyle w:val="TPC-Comment"/>
        </w:rPr>
        <w:t>Comment</w:t>
      </w:r>
      <w:r>
        <w:t xml:space="preserve">: The implication of </w:t>
      </w:r>
      <w:r w:rsidR="00440E9E">
        <w:fldChar w:fldCharType="begin"/>
      </w:r>
      <w:r w:rsidR="00440E9E">
        <w:instrText xml:space="preserve"> REF _Ref433789236 \r \h </w:instrText>
      </w:r>
      <w:r w:rsidR="00440E9E">
        <w:fldChar w:fldCharType="separate"/>
      </w:r>
      <w:r w:rsidR="007E296A">
        <w:t>5.6.2.4</w:t>
      </w:r>
      <w:r w:rsidR="00440E9E">
        <w:fldChar w:fldCharType="end"/>
      </w:r>
      <w:r>
        <w:t xml:space="preserve"> and </w:t>
      </w:r>
      <w:r w:rsidR="00440E9E">
        <w:fldChar w:fldCharType="begin"/>
      </w:r>
      <w:r w:rsidR="00440E9E">
        <w:instrText xml:space="preserve"> REF _Ref433789284 \r \h </w:instrText>
      </w:r>
      <w:r w:rsidR="00440E9E">
        <w:fldChar w:fldCharType="separate"/>
      </w:r>
      <w:r w:rsidR="007E296A">
        <w:t>5.6.1.4</w:t>
      </w:r>
      <w:r w:rsidR="00440E9E">
        <w:fldChar w:fldCharType="end"/>
      </w:r>
      <w:r>
        <w:t xml:space="preserve"> is that the </w:t>
      </w:r>
      <w:r w:rsidR="00821A15" w:rsidRPr="00821A15">
        <w:rPr>
          <w:rStyle w:val="TPC-FontDef-Term"/>
        </w:rPr>
        <w:t>A</w:t>
      </w:r>
      <w:r w:rsidRPr="00821A15">
        <w:rPr>
          <w:rStyle w:val="TPC-FontDef-Term"/>
        </w:rPr>
        <w:t xml:space="preserve">vailability </w:t>
      </w:r>
      <w:r w:rsidR="00821A15" w:rsidRPr="00821A15">
        <w:rPr>
          <w:rStyle w:val="TPC-FontDef-Term"/>
        </w:rPr>
        <w:t>D</w:t>
      </w:r>
      <w:r w:rsidRPr="00821A15">
        <w:rPr>
          <w:rStyle w:val="TPC-FontDef-Term"/>
        </w:rPr>
        <w:t>ate</w:t>
      </w:r>
      <w:r>
        <w:t xml:space="preserve"> for the priced system may be changed to any date that is at least the date of the change and at most 185 days from the original </w:t>
      </w:r>
      <w:r w:rsidRPr="00821A15">
        <w:rPr>
          <w:rStyle w:val="TPC-FontDef-Term"/>
        </w:rPr>
        <w:t>FDR</w:t>
      </w:r>
      <w:r>
        <w:t xml:space="preserve"> publication date.</w:t>
      </w:r>
    </w:p>
    <w:p w14:paraId="4AB8164C" w14:textId="3A97F724" w:rsidR="0084612D" w:rsidRPr="0084612D" w:rsidRDefault="0084612D" w:rsidP="0084612D">
      <w:pPr>
        <w:pStyle w:val="TPC-ClauseL3-Title"/>
      </w:pPr>
      <w:r w:rsidRPr="0084612D">
        <w:rPr>
          <w:rStyle w:val="TPC-Comment"/>
          <w:rFonts w:ascii="Palatino" w:hAnsi="Palatino"/>
          <w:b/>
          <w:bCs/>
        </w:rPr>
        <w:lastRenderedPageBreak/>
        <w:t>Audit requirements for FDR revisions</w:t>
      </w:r>
    </w:p>
    <w:p w14:paraId="65613AB2" w14:textId="5786CB39" w:rsidR="0084612D" w:rsidRDefault="0084612D" w:rsidP="00664354">
      <w:pPr>
        <w:pStyle w:val="TPC-ClauseL4-Wording"/>
        <w:tabs>
          <w:tab w:val="clear" w:pos="0"/>
        </w:tabs>
        <w:ind w:left="720" w:hanging="720"/>
      </w:pPr>
      <w:r w:rsidRPr="0084612D">
        <w:t xml:space="preserve">When the </w:t>
      </w:r>
      <w:r w:rsidRPr="0084612D">
        <w:rPr>
          <w:rStyle w:val="TPC-FontDef-Term"/>
        </w:rPr>
        <w:t>Pricing Convention</w:t>
      </w:r>
      <w:r w:rsidRPr="0084612D">
        <w:t xml:space="preserve"> is changed in a revised </w:t>
      </w:r>
      <w:r w:rsidRPr="0084612D">
        <w:rPr>
          <w:rStyle w:val="TPC-FontDef-Term"/>
        </w:rPr>
        <w:t>FDR</w:t>
      </w:r>
      <w:r w:rsidRPr="0084612D">
        <w:t xml:space="preserve">, it must be reviewed and approved by the </w:t>
      </w:r>
      <w:r w:rsidR="00010BC1">
        <w:t>certified TPC</w:t>
      </w:r>
      <w:r w:rsidR="00010BC1" w:rsidRPr="0084612D" w:rsidDel="00010BC1">
        <w:t xml:space="preserve"> </w:t>
      </w:r>
      <w:r w:rsidRPr="0084612D">
        <w:t>auditor</w:t>
      </w:r>
      <w:r w:rsidR="00A721AA">
        <w:t xml:space="preserve"> and/or </w:t>
      </w:r>
      <w:r w:rsidR="00343D22" w:rsidRPr="002D32B9">
        <w:rPr>
          <w:rStyle w:val="es-FontDef-Term"/>
        </w:rPr>
        <w:t>Pre-Publication Board</w:t>
      </w:r>
      <w:r w:rsidRPr="0084612D">
        <w:t xml:space="preserve">. The letter of attestation must be attached to the revised </w:t>
      </w:r>
      <w:r w:rsidRPr="0084612D">
        <w:rPr>
          <w:rStyle w:val="TPC-FontDef-Term"/>
        </w:rPr>
        <w:t>Full Disclosure Report</w:t>
      </w:r>
      <w:r w:rsidRPr="0084612D">
        <w:t>.</w:t>
      </w:r>
    </w:p>
    <w:p w14:paraId="3680F037" w14:textId="4209BD40" w:rsidR="0084612D" w:rsidRDefault="0084612D" w:rsidP="00664354">
      <w:pPr>
        <w:pStyle w:val="TPC-ClauseL4-Wording"/>
        <w:tabs>
          <w:tab w:val="clear" w:pos="0"/>
        </w:tabs>
        <w:ind w:left="720" w:hanging="720"/>
      </w:pPr>
      <w:r w:rsidRPr="0084612D">
        <w:t xml:space="preserve">If hardware, software, or </w:t>
      </w:r>
      <w:r w:rsidRPr="0084612D">
        <w:rPr>
          <w:rStyle w:val="TPC-FontDef-Term"/>
        </w:rPr>
        <w:t>Licensed Compute Services</w:t>
      </w:r>
      <w:r w:rsidRPr="0084612D">
        <w:t xml:space="preserve"> substitutions within the </w:t>
      </w:r>
      <w:r w:rsidRPr="0084612D">
        <w:rPr>
          <w:rStyle w:val="TPC-FontDef-Term"/>
        </w:rPr>
        <w:t>Priced Configuration</w:t>
      </w:r>
      <w:r w:rsidRPr="0084612D">
        <w:t xml:space="preserve"> are made in a revision of an </w:t>
      </w:r>
      <w:r w:rsidRPr="0084612D">
        <w:rPr>
          <w:rStyle w:val="TPC-FontDef-Term"/>
        </w:rPr>
        <w:t>FDR</w:t>
      </w:r>
      <w:r w:rsidRPr="0084612D">
        <w:t xml:space="preserve">, such substitutions require that the </w:t>
      </w:r>
      <w:r w:rsidRPr="0084612D">
        <w:rPr>
          <w:rStyle w:val="TPC-FontDef-Term"/>
        </w:rPr>
        <w:t>Pricing Spreadsheet</w:t>
      </w:r>
      <w:r w:rsidRPr="0084612D">
        <w:t xml:space="preserve"> and metrics be revised. Product substitutions must be reviewed and approved by the </w:t>
      </w:r>
      <w:r w:rsidR="00010BC1">
        <w:t>certified TPC</w:t>
      </w:r>
      <w:r w:rsidR="00010BC1" w:rsidRPr="0084612D" w:rsidDel="00010BC1">
        <w:t xml:space="preserve"> </w:t>
      </w:r>
      <w:r w:rsidRPr="0084612D">
        <w:t>auditor</w:t>
      </w:r>
      <w:r w:rsidR="00A721AA">
        <w:t xml:space="preserve"> and/or </w:t>
      </w:r>
      <w:r w:rsidR="00343D22" w:rsidRPr="002D32B9">
        <w:rPr>
          <w:rStyle w:val="es-FontDef-Term"/>
        </w:rPr>
        <w:t>Pre-Publication Board</w:t>
      </w:r>
      <w:r w:rsidRPr="0084612D">
        <w:t xml:space="preserve">. The letter of attestation must be attached to the revised </w:t>
      </w:r>
      <w:r w:rsidRPr="0084612D">
        <w:rPr>
          <w:rStyle w:val="TPC-FontDef-Term"/>
        </w:rPr>
        <w:t>Full Disclosure Report</w:t>
      </w:r>
      <w:r w:rsidRPr="0084612D">
        <w:t>.</w:t>
      </w:r>
    </w:p>
    <w:p w14:paraId="1F0419DC" w14:textId="5BD54585" w:rsidR="00C5281F" w:rsidRDefault="00C5281F" w:rsidP="00664354">
      <w:pPr>
        <w:pStyle w:val="TPC-ClauseL4-Wording"/>
        <w:tabs>
          <w:tab w:val="clear" w:pos="0"/>
        </w:tabs>
        <w:ind w:left="720" w:hanging="720"/>
      </w:pPr>
      <w:r>
        <w:t xml:space="preserve">Changes to the price of an existing </w:t>
      </w:r>
      <w:r w:rsidRPr="00C5281F">
        <w:rPr>
          <w:rStyle w:val="TPC-FontDef-Term"/>
        </w:rPr>
        <w:t>Component</w:t>
      </w:r>
      <w:r>
        <w:t xml:space="preserve"> of a </w:t>
      </w:r>
      <w:r w:rsidRPr="00C5281F">
        <w:rPr>
          <w:rStyle w:val="TPC-FontDef-Term"/>
        </w:rPr>
        <w:t>Priced Configuration</w:t>
      </w:r>
      <w:r>
        <w:t xml:space="preserve">, including changes due to a change in the </w:t>
      </w:r>
      <w:r w:rsidRPr="00C5281F">
        <w:rPr>
          <w:rStyle w:val="TPC-FontDef-Term"/>
        </w:rPr>
        <w:t>Pricing Convention</w:t>
      </w:r>
      <w:r>
        <w:t xml:space="preserve">, need not be reviewed by a </w:t>
      </w:r>
      <w:r w:rsidR="00010BC1">
        <w:t>certified TPC</w:t>
      </w:r>
      <w:r w:rsidR="00010BC1" w:rsidDel="00010BC1">
        <w:t xml:space="preserve"> </w:t>
      </w:r>
      <w:r>
        <w:t>auditor</w:t>
      </w:r>
      <w:r w:rsidR="00A721AA">
        <w:t xml:space="preserve"> and/or </w:t>
      </w:r>
      <w:r w:rsidR="00343D22" w:rsidRPr="002D32B9">
        <w:rPr>
          <w:rStyle w:val="es-FontDef-Term"/>
        </w:rPr>
        <w:t>Pre-Publication Board</w:t>
      </w:r>
      <w:r>
        <w:t>.</w:t>
      </w:r>
    </w:p>
    <w:p w14:paraId="7DCC5741" w14:textId="5D1D9922" w:rsidR="00C5281F" w:rsidRPr="00C5281F" w:rsidRDefault="00C5281F" w:rsidP="00664354">
      <w:pPr>
        <w:pStyle w:val="TPC-ClauseL4-Wording"/>
        <w:tabs>
          <w:tab w:val="clear" w:pos="0"/>
        </w:tabs>
        <w:ind w:left="720" w:hanging="720"/>
      </w:pPr>
      <w:r>
        <w:t xml:space="preserve">Changes to the </w:t>
      </w:r>
      <w:r w:rsidRPr="00C5281F">
        <w:rPr>
          <w:rStyle w:val="TPC-FontDef-Term"/>
        </w:rPr>
        <w:t>Availability Date</w:t>
      </w:r>
      <w:r>
        <w:t xml:space="preserve"> of the </w:t>
      </w:r>
      <w:r w:rsidRPr="00C5281F">
        <w:rPr>
          <w:rStyle w:val="TPC-FontDef-Term"/>
        </w:rPr>
        <w:t>Priced Configuration</w:t>
      </w:r>
      <w:r>
        <w:t xml:space="preserve"> or the </w:t>
      </w:r>
      <w:r w:rsidRPr="00C5281F">
        <w:rPr>
          <w:rStyle w:val="TPC-FontDef-Term"/>
        </w:rPr>
        <w:t>Orderable</w:t>
      </w:r>
      <w:r>
        <w:t xml:space="preserve"> date for </w:t>
      </w:r>
      <w:r w:rsidRPr="00C5281F">
        <w:rPr>
          <w:rStyle w:val="TPC-FontDef-Term"/>
        </w:rPr>
        <w:t>Line Item</w:t>
      </w:r>
      <w:r>
        <w:t xml:space="preserve">s for the </w:t>
      </w:r>
      <w:r w:rsidRPr="00C5281F">
        <w:rPr>
          <w:rStyle w:val="TPC-FontDef-Term"/>
        </w:rPr>
        <w:t>Priced Configuration</w:t>
      </w:r>
      <w:r>
        <w:t xml:space="preserve"> do not need to be </w:t>
      </w:r>
      <w:r w:rsidR="00A721AA">
        <w:t xml:space="preserve">reviewed by a </w:t>
      </w:r>
      <w:r w:rsidR="00010BC1">
        <w:t>certified TPC</w:t>
      </w:r>
      <w:r w:rsidR="00010BC1" w:rsidDel="00010BC1">
        <w:t xml:space="preserve"> </w:t>
      </w:r>
      <w:r w:rsidR="00A721AA">
        <w:t xml:space="preserve">auditor and/or </w:t>
      </w:r>
      <w:r w:rsidR="00343D22" w:rsidRPr="002D32B9">
        <w:rPr>
          <w:rStyle w:val="es-FontDef-Term"/>
        </w:rPr>
        <w:t>Pre-Publication Board</w:t>
      </w:r>
      <w:r w:rsidR="00A721AA">
        <w:t>.</w:t>
      </w:r>
    </w:p>
    <w:p w14:paraId="7AF9AAAA" w14:textId="35D6D6BC" w:rsidR="006300B8" w:rsidRDefault="0084612D" w:rsidP="00C5281F">
      <w:pPr>
        <w:pStyle w:val="TPC-ClauseL2-Title"/>
      </w:pPr>
      <w:r w:rsidRPr="00C5281F">
        <w:br w:type="page"/>
      </w:r>
      <w:bookmarkStart w:id="141" w:name="_Ref441666977"/>
      <w:bookmarkStart w:id="142" w:name="_Toc95999157"/>
      <w:r w:rsidR="006300B8">
        <w:lastRenderedPageBreak/>
        <w:t>Rules for Substitution of Components in a Priced Configuration</w:t>
      </w:r>
      <w:bookmarkEnd w:id="141"/>
      <w:bookmarkEnd w:id="142"/>
    </w:p>
    <w:p w14:paraId="57153D75" w14:textId="77777777" w:rsidR="00E10E87" w:rsidRPr="00785508" w:rsidRDefault="00E10E87" w:rsidP="00785508">
      <w:pPr>
        <w:pStyle w:val="TPC-ClauseWording-Align"/>
      </w:pPr>
      <w:r w:rsidRPr="00E10E87">
        <w:t xml:space="preserve">If allowed by the </w:t>
      </w:r>
      <w:r w:rsidRPr="00785508">
        <w:rPr>
          <w:rStyle w:val="TPC-FontDef-Term"/>
        </w:rPr>
        <w:t>Pricing Methodology</w:t>
      </w:r>
      <w:r w:rsidRPr="00E10E87">
        <w:t xml:space="preserve">, the following requirements must be </w:t>
      </w:r>
      <w:proofErr w:type="gramStart"/>
      <w:r w:rsidRPr="00E10E87">
        <w:t>followed</w:t>
      </w:r>
      <w:proofErr w:type="gramEnd"/>
      <w:r w:rsidRPr="00E10E87">
        <w:t xml:space="preserve"> for the </w:t>
      </w:r>
      <w:r w:rsidR="00126E8A">
        <w:t>s</w:t>
      </w:r>
      <w:r w:rsidRPr="00E10E87">
        <w:t xml:space="preserve">ubstitution of </w:t>
      </w:r>
      <w:r w:rsidRPr="00785508">
        <w:rPr>
          <w:rStyle w:val="TPC-FontDef-Term"/>
        </w:rPr>
        <w:t>Priced</w:t>
      </w:r>
      <w:r w:rsidRPr="00E10E87">
        <w:t xml:space="preserve"> </w:t>
      </w:r>
      <w:r w:rsidRPr="00785508">
        <w:rPr>
          <w:rStyle w:val="TPC-FontDef-Term"/>
        </w:rPr>
        <w:t>Component</w:t>
      </w:r>
      <w:r w:rsidRPr="00E10E87">
        <w:t>s.</w:t>
      </w:r>
    </w:p>
    <w:p w14:paraId="64E39B87" w14:textId="77777777" w:rsidR="006300B8" w:rsidRDefault="006300B8" w:rsidP="00821A15">
      <w:pPr>
        <w:pStyle w:val="TPC-ClauseL3-Title"/>
      </w:pPr>
      <w:r>
        <w:t>Intent of Component substitution</w:t>
      </w:r>
    </w:p>
    <w:p w14:paraId="0AD264B6" w14:textId="77777777" w:rsidR="006300B8" w:rsidRDefault="006300B8" w:rsidP="00821A15">
      <w:pPr>
        <w:pStyle w:val="TPC-ClauseWording-Align"/>
      </w:pPr>
      <w:r>
        <w:t xml:space="preserve">The TPC recognizes the difficulties of conducting benchmarks that require large complex configurations. </w:t>
      </w:r>
      <w:proofErr w:type="gramStart"/>
      <w:r>
        <w:t>Sufficient quantities of</w:t>
      </w:r>
      <w:proofErr w:type="gramEnd"/>
      <w:r>
        <w:t xml:space="preserve"> </w:t>
      </w:r>
      <w:r w:rsidRPr="00821A15">
        <w:rPr>
          <w:rStyle w:val="TPC-FontDef-Term"/>
        </w:rPr>
        <w:t>Component</w:t>
      </w:r>
      <w:r>
        <w:t xml:space="preserve">s, which sponsors want to showcase in the </w:t>
      </w:r>
      <w:r w:rsidRPr="00821A15">
        <w:rPr>
          <w:rStyle w:val="TPC-FontDef-Term"/>
        </w:rPr>
        <w:t>FDR</w:t>
      </w:r>
      <w:r>
        <w:t xml:space="preserve">, may not be available. After the </w:t>
      </w:r>
      <w:r w:rsidRPr="00821A15">
        <w:rPr>
          <w:rStyle w:val="TPC-FontDef-Term"/>
        </w:rPr>
        <w:t>FDR</w:t>
      </w:r>
      <w:r>
        <w:t xml:space="preserve"> is published, some </w:t>
      </w:r>
      <w:r w:rsidRPr="00821A15">
        <w:rPr>
          <w:rStyle w:val="TPC-FontDef-Term"/>
        </w:rPr>
        <w:t>Component</w:t>
      </w:r>
      <w:r>
        <w:t xml:space="preserve"> used in the original benchmark may become unavailable (e.g., end-of-life) or superseded by newer technology. As concessions for ease of benchmarking and business realities, the TPC allows </w:t>
      </w:r>
      <w:r w:rsidRPr="00821A15">
        <w:rPr>
          <w:rStyle w:val="TPC-FontDef-Term"/>
        </w:rPr>
        <w:t>Component</w:t>
      </w:r>
      <w:r>
        <w:t xml:space="preserve"> substitution only as set forth in this section of the pricing specification.</w:t>
      </w:r>
    </w:p>
    <w:p w14:paraId="446E455A" w14:textId="724A167F" w:rsidR="006300B8" w:rsidRDefault="006300B8" w:rsidP="00821A15">
      <w:pPr>
        <w:pStyle w:val="TPC-ClauseWording-Align"/>
      </w:pPr>
      <w:r>
        <w:t xml:space="preserve">Under no circumstance may a </w:t>
      </w:r>
      <w:bookmarkStart w:id="143" w:name="_Int_qKNLLXC7"/>
      <w:proofErr w:type="gramStart"/>
      <w:r w:rsidRPr="6943BC0C">
        <w:rPr>
          <w:rStyle w:val="TPC-FontDef-Term"/>
        </w:rPr>
        <w:t>Component</w:t>
      </w:r>
      <w:bookmarkEnd w:id="143"/>
      <w:proofErr w:type="gramEnd"/>
      <w:r>
        <w:t xml:space="preserve"> substitution degrade benchmark performance. Proof(s) of comparable performance must be cited in the </w:t>
      </w:r>
      <w:r w:rsidRPr="6943BC0C">
        <w:rPr>
          <w:rStyle w:val="TPC-FontDef-Term"/>
        </w:rPr>
        <w:t>FDR</w:t>
      </w:r>
      <w:r>
        <w:t xml:space="preserve"> and</w:t>
      </w:r>
      <w:r w:rsidR="00010BC1">
        <w:t xml:space="preserve"> certified TPC</w:t>
      </w:r>
      <w:r>
        <w:t xml:space="preserve"> auditor</w:t>
      </w:r>
      <w:r w:rsidR="00A721AA">
        <w:t>’s</w:t>
      </w:r>
      <w:r>
        <w:t xml:space="preserve"> attestation letter. Any substitution must comply with all other benchmark requirements. For some substitutions, sufficient proof may be satisfied by product documentation, published specifications or Component measurement (see Clause </w:t>
      </w:r>
      <w:r>
        <w:fldChar w:fldCharType="begin"/>
      </w:r>
      <w:r>
        <w:instrText xml:space="preserve"> REF _Ref433789403 \r \h </w:instrText>
      </w:r>
      <w:r>
        <w:fldChar w:fldCharType="separate"/>
      </w:r>
      <w:r w:rsidR="007E296A">
        <w:t>5.7.3</w:t>
      </w:r>
      <w:r>
        <w:fldChar w:fldCharType="end"/>
      </w:r>
      <w:r>
        <w:t xml:space="preserve">). All other substitutions require proof by measurement in the benchmark environment. </w:t>
      </w:r>
    </w:p>
    <w:p w14:paraId="1B9FE959" w14:textId="77777777" w:rsidR="00EC54A8" w:rsidRDefault="006300B8" w:rsidP="00821A15">
      <w:pPr>
        <w:pStyle w:val="TPC-ClauseWording-Align"/>
      </w:pPr>
      <w:r w:rsidRPr="00821A15">
        <w:rPr>
          <w:rStyle w:val="TPC-Comment"/>
        </w:rPr>
        <w:t>Comment</w:t>
      </w:r>
      <w:r>
        <w:t xml:space="preserve">: When proving substitution without measurement in a full benchmark run, the intent is to demonstrate that the individual </w:t>
      </w:r>
      <w:r w:rsidRPr="00821A15">
        <w:rPr>
          <w:rStyle w:val="TPC-FontDef-Term"/>
        </w:rPr>
        <w:t>Component</w:t>
      </w:r>
      <w:r>
        <w:t xml:space="preserve"> that is the substitute is equal or superior in performance to the measured </w:t>
      </w:r>
      <w:r w:rsidRPr="00821A15">
        <w:rPr>
          <w:rStyle w:val="TPC-FontDef-Term"/>
        </w:rPr>
        <w:t>Component</w:t>
      </w:r>
      <w:r>
        <w:t xml:space="preserve">. When proving substitution using a measurement in the benchmark environment, the intent is to prove that the Primary Metric(s) for performance will not degrade with the substitute </w:t>
      </w:r>
      <w:r w:rsidRPr="00821A15">
        <w:rPr>
          <w:rStyle w:val="TPC-FontDef-Term"/>
        </w:rPr>
        <w:t>Component</w:t>
      </w:r>
      <w:r>
        <w:t>s in place.</w:t>
      </w:r>
    </w:p>
    <w:p w14:paraId="5567601E" w14:textId="7141F9C9" w:rsidR="006300B8" w:rsidRDefault="00EC54A8" w:rsidP="00821A15">
      <w:pPr>
        <w:pStyle w:val="TPC-ClauseWording-Align"/>
      </w:pPr>
      <w:r>
        <w:rPr>
          <w:rStyle w:val="TPC-Comment"/>
        </w:rPr>
        <w:t>Comment</w:t>
      </w:r>
      <w:r w:rsidRPr="00EC54A8">
        <w:t>:</w:t>
      </w:r>
      <w:r>
        <w:t xml:space="preserve"> Due to the technical review requirements of component substitution, a </w:t>
      </w:r>
      <w:r w:rsidRPr="00EC54A8">
        <w:rPr>
          <w:rStyle w:val="TPC-FontDef-Term"/>
        </w:rPr>
        <w:t>Pre-Publication Board</w:t>
      </w:r>
      <w:r>
        <w:t xml:space="preserve"> shall not </w:t>
      </w:r>
      <w:r w:rsidR="00432302">
        <w:t>certify</w:t>
      </w:r>
      <w:r>
        <w:t xml:space="preserve"> a benchmark submission using component substitution.</w:t>
      </w:r>
      <w:r w:rsidR="006300B8">
        <w:t xml:space="preserve"> </w:t>
      </w:r>
    </w:p>
    <w:p w14:paraId="02710945" w14:textId="77777777" w:rsidR="006300B8" w:rsidRDefault="006300B8" w:rsidP="00821A15">
      <w:pPr>
        <w:pStyle w:val="TPC-ClauseL3-Title"/>
      </w:pPr>
      <w:r>
        <w:t xml:space="preserve">Identification of Components that can be </w:t>
      </w:r>
      <w:proofErr w:type="gramStart"/>
      <w:r>
        <w:t>substituted</w:t>
      </w:r>
      <w:proofErr w:type="gramEnd"/>
    </w:p>
    <w:p w14:paraId="457D455A" w14:textId="77777777" w:rsidR="006300B8" w:rsidRDefault="006300B8" w:rsidP="00821A15">
      <w:pPr>
        <w:pStyle w:val="TPC-ClauseWording-Align"/>
      </w:pPr>
      <w:r>
        <w:t xml:space="preserve">TPC </w:t>
      </w:r>
      <w:r w:rsidR="000534EC" w:rsidRPr="00785508">
        <w:rPr>
          <w:b/>
        </w:rPr>
        <w:t>Benchmark Standards</w:t>
      </w:r>
      <w:r w:rsidR="000534EC">
        <w:t xml:space="preserve"> </w:t>
      </w:r>
      <w:r>
        <w:t xml:space="preserve">specify those </w:t>
      </w:r>
      <w:r w:rsidRPr="00821A15">
        <w:rPr>
          <w:rStyle w:val="TPC-FontDef-Term"/>
        </w:rPr>
        <w:t>Component</w:t>
      </w:r>
      <w:r>
        <w:t xml:space="preserve">s that can be substituted. When a benchmark specification does not specify that certain </w:t>
      </w:r>
      <w:r w:rsidRPr="00821A15">
        <w:rPr>
          <w:rStyle w:val="TPC-FontDef-Term"/>
        </w:rPr>
        <w:t>Component</w:t>
      </w:r>
      <w:r>
        <w:t>s can be substituted, they cannot be substituted.</w:t>
      </w:r>
    </w:p>
    <w:p w14:paraId="633E75E2" w14:textId="77777777" w:rsidR="006300B8" w:rsidRPr="00C5281F" w:rsidRDefault="006300B8" w:rsidP="00C5281F">
      <w:pPr>
        <w:pStyle w:val="TPC-ClauseL3-Title"/>
      </w:pPr>
      <w:bookmarkStart w:id="144" w:name="_Ref433789403"/>
      <w:r w:rsidRPr="00C5281F">
        <w:t>Criteria for Component substitution when a measurement is not required.</w:t>
      </w:r>
      <w:bookmarkEnd w:id="144"/>
    </w:p>
    <w:p w14:paraId="6E3D3E09" w14:textId="534000A2" w:rsidR="009476F3" w:rsidRDefault="006300B8" w:rsidP="009476F3">
      <w:pPr>
        <w:pStyle w:val="TPC-ClauseWording-Align"/>
      </w:pPr>
      <w:r>
        <w:t xml:space="preserve">There are some cases where </w:t>
      </w:r>
      <w:r w:rsidRPr="00821A15">
        <w:rPr>
          <w:rStyle w:val="TPC-FontDef-Term"/>
        </w:rPr>
        <w:t>Component</w:t>
      </w:r>
      <w:r>
        <w:t xml:space="preserve"> substitution can be proven through product documentation or other </w:t>
      </w:r>
      <w:r w:rsidRPr="00821A15">
        <w:rPr>
          <w:rStyle w:val="TPC-FontDef-Term"/>
        </w:rPr>
        <w:t>Component</w:t>
      </w:r>
      <w:r>
        <w:t xml:space="preserve">-level evaluation. The intent is to show that there is no adverse effect on the performance of the </w:t>
      </w:r>
      <w:r w:rsidR="0055652E">
        <w:rPr>
          <w:rStyle w:val="TPC-FontDef-Term"/>
        </w:rPr>
        <w:t>Priced</w:t>
      </w:r>
      <w:r w:rsidR="0055652E" w:rsidRPr="0021245E">
        <w:rPr>
          <w:rStyle w:val="TPC-FontDef-Term"/>
        </w:rPr>
        <w:t xml:space="preserve"> Configuration</w:t>
      </w:r>
      <w:r>
        <w:t>. The</w:t>
      </w:r>
      <w:r w:rsidR="00010BC1" w:rsidRPr="00010BC1">
        <w:t xml:space="preserve"> </w:t>
      </w:r>
      <w:r w:rsidR="00010BC1">
        <w:t>certified TPC</w:t>
      </w:r>
      <w:r>
        <w:t xml:space="preserve"> auditor has the option to require additional work beyond these rules.</w:t>
      </w:r>
    </w:p>
    <w:p w14:paraId="12734FD1" w14:textId="77777777" w:rsidR="00555325" w:rsidRDefault="00555325" w:rsidP="00555325">
      <w:pPr>
        <w:pStyle w:val="TPC-ClauseL4-Title"/>
      </w:pPr>
      <w:r>
        <w:lastRenderedPageBreak/>
        <w:t>Licensed Compute Services Component Substitution</w:t>
      </w:r>
    </w:p>
    <w:p w14:paraId="6CC9ADD6" w14:textId="1679056D" w:rsidR="00555325" w:rsidRPr="00555325" w:rsidRDefault="00555325" w:rsidP="00555325">
      <w:pPr>
        <w:pStyle w:val="TPC-ClauseWording-Align"/>
      </w:pPr>
      <w:r w:rsidRPr="00555325">
        <w:t xml:space="preserve">When </w:t>
      </w:r>
      <w:r w:rsidRPr="00555325">
        <w:rPr>
          <w:rStyle w:val="TPC-FontDef-Term"/>
        </w:rPr>
        <w:t>Licensed Compute Services</w:t>
      </w:r>
      <w:r w:rsidRPr="00555325">
        <w:t xml:space="preserve"> </w:t>
      </w:r>
      <w:r w:rsidRPr="00555325">
        <w:rPr>
          <w:rStyle w:val="TPC-FontDef-Term"/>
        </w:rPr>
        <w:t>Component</w:t>
      </w:r>
      <w:r w:rsidRPr="00555325">
        <w:t xml:space="preserve">s substitution is allowed by the </w:t>
      </w:r>
      <w:r w:rsidR="000534EC" w:rsidRPr="00785508">
        <w:rPr>
          <w:b/>
        </w:rPr>
        <w:t>Benchmark Standard</w:t>
      </w:r>
      <w:r w:rsidRPr="00555325">
        <w:t xml:space="preserve">, it is permissible to substitute only the components that are specifically identified and only with units that are equal-to or greater-than those used in the </w:t>
      </w:r>
      <w:r w:rsidRPr="00555325">
        <w:rPr>
          <w:rStyle w:val="TPC-FontDef-Term"/>
        </w:rPr>
        <w:t>Measured Configuration</w:t>
      </w:r>
      <w:r w:rsidRPr="00555325">
        <w:t xml:space="preserve">. </w:t>
      </w:r>
      <w:r w:rsidRPr="00555325">
        <w:rPr>
          <w:rStyle w:val="TPC-FontDef-Term"/>
        </w:rPr>
        <w:t>Component</w:t>
      </w:r>
      <w:r w:rsidRPr="00555325">
        <w:t xml:space="preserve">s are substituted on a 1 for 1 basis. This includes (if allowed by the </w:t>
      </w:r>
      <w:r w:rsidR="000534EC" w:rsidRPr="00785508">
        <w:rPr>
          <w:b/>
        </w:rPr>
        <w:t>Benchmark Standard</w:t>
      </w:r>
      <w:r w:rsidRPr="00555325">
        <w:t xml:space="preserve">) storage, networking, memory and/or the </w:t>
      </w:r>
      <w:proofErr w:type="gramStart"/>
      <w:r w:rsidRPr="00555325">
        <w:t>compute</w:t>
      </w:r>
      <w:proofErr w:type="gramEnd"/>
      <w:r w:rsidRPr="00555325">
        <w:t xml:space="preserve"> resources.</w:t>
      </w:r>
    </w:p>
    <w:p w14:paraId="101ECB54" w14:textId="77777777" w:rsidR="00555325" w:rsidRPr="00555325" w:rsidRDefault="00555325" w:rsidP="00555325">
      <w:pPr>
        <w:pStyle w:val="TPC-ClauseWording-Align"/>
      </w:pPr>
      <w:r w:rsidRPr="00555325">
        <w:rPr>
          <w:rStyle w:val="TPC-Comment"/>
        </w:rPr>
        <w:t>Comment</w:t>
      </w:r>
      <w:r w:rsidRPr="00555325">
        <w:t xml:space="preserve">:  It is expected that different </w:t>
      </w:r>
      <w:r w:rsidRPr="00555325">
        <w:rPr>
          <w:rStyle w:val="TPC-FontDef-Term"/>
        </w:rPr>
        <w:t>Licensed Compute Service</w:t>
      </w:r>
      <w:r w:rsidRPr="00555325">
        <w:t xml:space="preserve"> providers will have different terms and units for identifying, configuring, capacity and performance, but the underlying service level agreement as determined by the reported measurement must be upheld.</w:t>
      </w:r>
    </w:p>
    <w:p w14:paraId="086B0E3D" w14:textId="77777777" w:rsidR="00555325" w:rsidRPr="00555325" w:rsidRDefault="00555325" w:rsidP="00555325">
      <w:pPr>
        <w:pStyle w:val="TPC-ClauseWording-Align"/>
      </w:pPr>
    </w:p>
    <w:p w14:paraId="0E0E00E5" w14:textId="77777777" w:rsidR="006300B8" w:rsidRDefault="00555325" w:rsidP="004530F3">
      <w:pPr>
        <w:pStyle w:val="TPC-ClauseL4-Title"/>
      </w:pPr>
      <w:bookmarkStart w:id="145" w:name="_Ref433789517"/>
      <w:r>
        <w:t xml:space="preserve">Physically Acquired </w:t>
      </w:r>
      <w:r w:rsidR="006300B8">
        <w:t xml:space="preserve">Middle-tier Component </w:t>
      </w:r>
      <w:r>
        <w:t>S</w:t>
      </w:r>
      <w:r w:rsidR="006300B8">
        <w:t>ubstitution</w:t>
      </w:r>
      <w:bookmarkEnd w:id="145"/>
      <w:r w:rsidR="006300B8">
        <w:t xml:space="preserve"> </w:t>
      </w:r>
    </w:p>
    <w:p w14:paraId="4A4516A6" w14:textId="77777777" w:rsidR="006300B8" w:rsidRDefault="006300B8" w:rsidP="009476F3">
      <w:pPr>
        <w:pStyle w:val="TPC-ClauseWording-Align"/>
      </w:pPr>
      <w:r>
        <w:t xml:space="preserve">When middle-tier </w:t>
      </w:r>
      <w:r w:rsidRPr="009476F3">
        <w:rPr>
          <w:rStyle w:val="TPC-FontDef-Term"/>
        </w:rPr>
        <w:t>Component</w:t>
      </w:r>
      <w:r>
        <w:t xml:space="preserve"> substitution is allowed by the </w:t>
      </w:r>
      <w:r w:rsidR="000534EC" w:rsidRPr="00785508">
        <w:rPr>
          <w:b/>
        </w:rPr>
        <w:t>Benchmark Standard</w:t>
      </w:r>
      <w:r>
        <w:t xml:space="preserve">, it is permissible to substitute the hard drive(s), the CPU, the cache, or the storage controller of a middle-tier system without measurement, provided </w:t>
      </w:r>
      <w:proofErr w:type="gramStart"/>
      <w:r>
        <w:t>that</w:t>
      </w:r>
      <w:proofErr w:type="gramEnd"/>
      <w:r>
        <w:t xml:space="preserve"> </w:t>
      </w:r>
    </w:p>
    <w:p w14:paraId="5782C6C1" w14:textId="77777777" w:rsidR="009476F3" w:rsidRDefault="009476F3" w:rsidP="00555325">
      <w:pPr>
        <w:pStyle w:val="TPC-ListL1-Numbers"/>
        <w:numPr>
          <w:ilvl w:val="0"/>
          <w:numId w:val="36"/>
        </w:numPr>
        <w:ind w:left="1260"/>
      </w:pPr>
      <w:r w:rsidRPr="009476F3">
        <w:rPr>
          <w:rStyle w:val="TPC-FontDef-Term"/>
        </w:rPr>
        <w:t>Component</w:t>
      </w:r>
      <w:r>
        <w:t>s are substituted on a 1 for 1 basis.</w:t>
      </w:r>
    </w:p>
    <w:p w14:paraId="456DF99C" w14:textId="15CB1CBE" w:rsidR="00811DA9" w:rsidRDefault="006D6A76" w:rsidP="005875EE">
      <w:pPr>
        <w:pStyle w:val="TPC-ListL1-Numbers"/>
        <w:ind w:left="1260"/>
      </w:pPr>
      <w:r>
        <w:t>When substituting the processor</w:t>
      </w:r>
    </w:p>
    <w:p w14:paraId="0B8823BE" w14:textId="241F2A62" w:rsidR="006D6A76" w:rsidRDefault="00356600" w:rsidP="005F7D19">
      <w:pPr>
        <w:pStyle w:val="TPC-ListL1-Letters"/>
      </w:pPr>
      <w:r w:rsidRPr="005F7D19">
        <w:t>the bus speed, or equivalent, is not decreased.</w:t>
      </w:r>
    </w:p>
    <w:p w14:paraId="29671C01" w14:textId="5C2C3881" w:rsidR="007572CA" w:rsidRDefault="007572CA" w:rsidP="005F7D19">
      <w:pPr>
        <w:pStyle w:val="TPC-ListL1-Letters"/>
      </w:pPr>
      <w:r>
        <w:t>the cache size is not decreased at each cache level.</w:t>
      </w:r>
    </w:p>
    <w:p w14:paraId="2C1D2CBC" w14:textId="49F8722A" w:rsidR="007572CA" w:rsidRDefault="007572CA" w:rsidP="005F7D19">
      <w:pPr>
        <w:pStyle w:val="TPC-ListL1-Letters"/>
      </w:pPr>
      <w:proofErr w:type="gramStart"/>
      <w:r>
        <w:t>the</w:t>
      </w:r>
      <w:proofErr w:type="gramEnd"/>
      <w:r>
        <w:t xml:space="preserve"> architecture is not changed.</w:t>
      </w:r>
    </w:p>
    <w:p w14:paraId="587C0FB5" w14:textId="47DCF3F9" w:rsidR="007572CA" w:rsidRDefault="007572CA" w:rsidP="005F7D19">
      <w:pPr>
        <w:pStyle w:val="TPC-ListL1-Letters"/>
      </w:pPr>
      <w:r>
        <w:t xml:space="preserve">the number of cores/threads </w:t>
      </w:r>
      <w:proofErr w:type="gramStart"/>
      <w:r>
        <w:t>is</w:t>
      </w:r>
      <w:proofErr w:type="gramEnd"/>
      <w:r>
        <w:t xml:space="preserve"> not decreased.</w:t>
      </w:r>
    </w:p>
    <w:p w14:paraId="485DD78C" w14:textId="69D6D0FB" w:rsidR="007572CA" w:rsidRDefault="007572CA" w:rsidP="005F7D19">
      <w:pPr>
        <w:pStyle w:val="TPC-ListL1-Letters"/>
      </w:pPr>
      <w:r>
        <w:t xml:space="preserve">the clock speed </w:t>
      </w:r>
      <w:proofErr w:type="gramStart"/>
      <w:r>
        <w:t>is</w:t>
      </w:r>
      <w:proofErr w:type="gramEnd"/>
      <w:r>
        <w:t xml:space="preserve"> not decreased.</w:t>
      </w:r>
    </w:p>
    <w:p w14:paraId="0B06DEAF" w14:textId="56DA8532" w:rsidR="007572CA" w:rsidRDefault="007572CA" w:rsidP="007572CA">
      <w:pPr>
        <w:pStyle w:val="TPC-ListL1-Numbers"/>
        <w:ind w:left="1260"/>
      </w:pPr>
      <w:r>
        <w:t>When substituting memory</w:t>
      </w:r>
    </w:p>
    <w:p w14:paraId="39D0DFAE" w14:textId="4E2E4C62" w:rsidR="007572CA" w:rsidRDefault="007572CA" w:rsidP="007572CA">
      <w:pPr>
        <w:pStyle w:val="TPC-ListL1-Letters"/>
        <w:numPr>
          <w:ilvl w:val="0"/>
          <w:numId w:val="94"/>
        </w:numPr>
      </w:pPr>
      <w:r>
        <w:t>the capacity is not decreased.</w:t>
      </w:r>
    </w:p>
    <w:p w14:paraId="198F3181" w14:textId="7A8CCF10" w:rsidR="007572CA" w:rsidRDefault="007572CA" w:rsidP="007572CA">
      <w:pPr>
        <w:pStyle w:val="TPC-ListL1-Letters"/>
        <w:numPr>
          <w:ilvl w:val="0"/>
          <w:numId w:val="94"/>
        </w:numPr>
      </w:pPr>
      <w:r>
        <w:t>the CAS latency, or equivalent, is not increased.</w:t>
      </w:r>
    </w:p>
    <w:p w14:paraId="55EECE6D" w14:textId="116C55FD" w:rsidR="007572CA" w:rsidRDefault="007572CA" w:rsidP="007572CA">
      <w:pPr>
        <w:pStyle w:val="TPC-ListL1-Letters"/>
        <w:numPr>
          <w:ilvl w:val="0"/>
          <w:numId w:val="94"/>
        </w:numPr>
      </w:pPr>
      <w:r>
        <w:t xml:space="preserve">the clock speed </w:t>
      </w:r>
      <w:proofErr w:type="gramStart"/>
      <w:r>
        <w:t>is</w:t>
      </w:r>
      <w:proofErr w:type="gramEnd"/>
      <w:r>
        <w:t xml:space="preserve"> not decreased.</w:t>
      </w:r>
    </w:p>
    <w:p w14:paraId="16F8E753" w14:textId="76C16C35" w:rsidR="00FC67CC" w:rsidRDefault="00FC67CC" w:rsidP="00FC67CC">
      <w:pPr>
        <w:pStyle w:val="TPC-ListL1-Numbers"/>
        <w:ind w:left="1260"/>
      </w:pPr>
      <w:r>
        <w:t>When substituting the disk(s) and/or storage controller(s)</w:t>
      </w:r>
    </w:p>
    <w:p w14:paraId="292B7515" w14:textId="3AA13C5E" w:rsidR="00FC67CC" w:rsidRDefault="00FC67CC" w:rsidP="00FC67CC">
      <w:pPr>
        <w:pStyle w:val="TPC-ListL1-Letters"/>
        <w:numPr>
          <w:ilvl w:val="0"/>
          <w:numId w:val="95"/>
        </w:numPr>
      </w:pPr>
      <w:r>
        <w:t>the disk I/O are negligible (less than 5 I/</w:t>
      </w:r>
      <w:proofErr w:type="spellStart"/>
      <w:r>
        <w:t>Os</w:t>
      </w:r>
      <w:proofErr w:type="spellEnd"/>
      <w:r>
        <w:t xml:space="preserve"> per second)</w:t>
      </w:r>
    </w:p>
    <w:p w14:paraId="2E35E3E9" w14:textId="77777777" w:rsidR="00D77290" w:rsidRDefault="00D77290" w:rsidP="00D77290">
      <w:pPr>
        <w:pStyle w:val="TPC-ListL1-Letters"/>
        <w:numPr>
          <w:ilvl w:val="0"/>
          <w:numId w:val="95"/>
        </w:numPr>
      </w:pPr>
      <w:r>
        <w:t>the cache size is not decreased at each cache level.</w:t>
      </w:r>
    </w:p>
    <w:p w14:paraId="34835A8F" w14:textId="16F517D3" w:rsidR="00D77290" w:rsidRDefault="00D77290" w:rsidP="00D77290">
      <w:pPr>
        <w:pStyle w:val="TPC-ListL1-Letters"/>
        <w:numPr>
          <w:ilvl w:val="0"/>
          <w:numId w:val="95"/>
        </w:numPr>
      </w:pPr>
      <w:r>
        <w:t>the cache architecture (</w:t>
      </w:r>
      <w:r w:rsidR="001C4972">
        <w:t>e.g.,</w:t>
      </w:r>
      <w:r>
        <w:t xml:space="preserve"> Write-Thru) is not changed.</w:t>
      </w:r>
    </w:p>
    <w:p w14:paraId="46FE05BE" w14:textId="7228CAD4" w:rsidR="00FC67CC" w:rsidRDefault="00FC67CC" w:rsidP="00FC67CC">
      <w:pPr>
        <w:pStyle w:val="TPC-ListL1-Numbers"/>
        <w:ind w:left="1260"/>
      </w:pPr>
      <w:r>
        <w:t>Alternately, when substituting disk(s) and/or storage controller(s) at higher disk I/O levels</w:t>
      </w:r>
    </w:p>
    <w:p w14:paraId="113E8972" w14:textId="0E11380B" w:rsidR="00FC67CC" w:rsidRDefault="00FC67CC" w:rsidP="00FC67CC">
      <w:pPr>
        <w:pStyle w:val="TPC-ListL1-Letters"/>
        <w:numPr>
          <w:ilvl w:val="0"/>
          <w:numId w:val="97"/>
        </w:numPr>
      </w:pPr>
      <w:proofErr w:type="gramStart"/>
      <w:r>
        <w:t>the</w:t>
      </w:r>
      <w:proofErr w:type="gramEnd"/>
      <w:r>
        <w:t xml:space="preserve"> rules for storage substitution apply. (</w:t>
      </w:r>
      <w:bookmarkStart w:id="146" w:name="_Int_6MGvcBRE"/>
      <w:r>
        <w:t>see</w:t>
      </w:r>
      <w:bookmarkEnd w:id="146"/>
      <w:r>
        <w:t xml:space="preserve"> Clause </w:t>
      </w:r>
      <w:r>
        <w:fldChar w:fldCharType="begin"/>
      </w:r>
      <w:r>
        <w:instrText xml:space="preserve"> REF _Ref43459583 \r \h </w:instrText>
      </w:r>
      <w:r>
        <w:fldChar w:fldCharType="separate"/>
      </w:r>
      <w:r w:rsidR="007E296A">
        <w:t>5.7.3.3</w:t>
      </w:r>
      <w:r>
        <w:fldChar w:fldCharType="end"/>
      </w:r>
      <w:r>
        <w:t>).</w:t>
      </w:r>
    </w:p>
    <w:p w14:paraId="1F68B225" w14:textId="38B07A92" w:rsidR="00FC67CC" w:rsidRDefault="00FC67CC" w:rsidP="00FC67CC">
      <w:pPr>
        <w:pStyle w:val="TPC-ListL1-Letters"/>
      </w:pPr>
      <w:r>
        <w:t>the cache size is not decreased at each cache level.</w:t>
      </w:r>
    </w:p>
    <w:p w14:paraId="0AED6B73" w14:textId="19B9220F" w:rsidR="006300B8" w:rsidRDefault="00FC67CC" w:rsidP="00110FF5">
      <w:pPr>
        <w:pStyle w:val="TPC-ListL1-Letters"/>
      </w:pPr>
      <w:r>
        <w:t>the cache architecture (</w:t>
      </w:r>
      <w:r w:rsidR="001C4972">
        <w:t>e.g.,</w:t>
      </w:r>
      <w:r>
        <w:t xml:space="preserve"> Write-Thru) is not changed.</w:t>
      </w:r>
    </w:p>
    <w:p w14:paraId="513FD645" w14:textId="77777777" w:rsidR="009476F3" w:rsidRDefault="009476F3" w:rsidP="009476F3">
      <w:pPr>
        <w:pStyle w:val="TPC-ClauseWording-Align"/>
      </w:pPr>
    </w:p>
    <w:p w14:paraId="59F9BD1B" w14:textId="78C82EC5" w:rsidR="00D51E79" w:rsidRDefault="00D51E79" w:rsidP="00D51E79">
      <w:pPr>
        <w:pStyle w:val="TPC-ListL1-Numbers"/>
        <w:ind w:left="1260"/>
      </w:pPr>
      <w:r>
        <w:lastRenderedPageBreak/>
        <w:t>When substituting the network controller(s)/ada</w:t>
      </w:r>
      <w:r w:rsidR="003218E1">
        <w:t>p</w:t>
      </w:r>
      <w:r>
        <w:t>ter(s)</w:t>
      </w:r>
    </w:p>
    <w:p w14:paraId="5CD8ACEB" w14:textId="65081B74" w:rsidR="00D51E79" w:rsidRDefault="003218E1" w:rsidP="003218E1">
      <w:pPr>
        <w:pStyle w:val="TPC-ListL1-Letters"/>
        <w:numPr>
          <w:ilvl w:val="0"/>
          <w:numId w:val="99"/>
        </w:numPr>
      </w:pPr>
      <w:r>
        <w:t xml:space="preserve">no </w:t>
      </w:r>
      <w:r w:rsidR="00254566">
        <w:t xml:space="preserve">utilized </w:t>
      </w:r>
      <w:r w:rsidR="00D51E79">
        <w:t xml:space="preserve">protocols </w:t>
      </w:r>
      <w:r>
        <w:t>have been removed</w:t>
      </w:r>
      <w:r w:rsidR="00D51E79">
        <w:t>.</w:t>
      </w:r>
    </w:p>
    <w:p w14:paraId="7F6E93BA" w14:textId="3209BFA7" w:rsidR="00D51E79" w:rsidRDefault="00D51E79" w:rsidP="00D51E79">
      <w:pPr>
        <w:pStyle w:val="TPC-ListL1-Letters"/>
        <w:numPr>
          <w:ilvl w:val="0"/>
          <w:numId w:val="95"/>
        </w:numPr>
      </w:pPr>
      <w:r>
        <w:t>the data rate per port is not decreased.</w:t>
      </w:r>
    </w:p>
    <w:p w14:paraId="50263709" w14:textId="32B72571" w:rsidR="00D51E79" w:rsidRDefault="00D51E79" w:rsidP="00D51E79">
      <w:pPr>
        <w:pStyle w:val="TPC-ListL1-Letters"/>
        <w:numPr>
          <w:ilvl w:val="0"/>
          <w:numId w:val="95"/>
        </w:numPr>
      </w:pPr>
      <w:r>
        <w:t xml:space="preserve">the interface type </w:t>
      </w:r>
      <w:proofErr w:type="gramStart"/>
      <w:r>
        <w:t>is</w:t>
      </w:r>
      <w:proofErr w:type="gramEnd"/>
      <w:r>
        <w:t xml:space="preserve"> not changed</w:t>
      </w:r>
      <w:r w:rsidR="003218E1">
        <w:t>.</w:t>
      </w:r>
    </w:p>
    <w:p w14:paraId="25F9011F" w14:textId="1B61838C" w:rsidR="00D51E79" w:rsidRDefault="00D51E79" w:rsidP="00D51E79">
      <w:pPr>
        <w:pStyle w:val="TPC-ListL1-Letters"/>
        <w:numPr>
          <w:ilvl w:val="0"/>
          <w:numId w:val="95"/>
        </w:numPr>
      </w:pPr>
      <w:proofErr w:type="gramStart"/>
      <w:r>
        <w:t>any</w:t>
      </w:r>
      <w:proofErr w:type="gramEnd"/>
      <w:r>
        <w:t xml:space="preserve"> </w:t>
      </w:r>
      <w:r w:rsidR="00254566">
        <w:t xml:space="preserve">utilized </w:t>
      </w:r>
      <w:r>
        <w:t>off-load functionality is not reduced.</w:t>
      </w:r>
    </w:p>
    <w:p w14:paraId="6F2D92EA" w14:textId="77777777" w:rsidR="00D51E79" w:rsidRDefault="00D51E79" w:rsidP="009476F3">
      <w:pPr>
        <w:pStyle w:val="TPC-ClauseWording-Align"/>
      </w:pPr>
    </w:p>
    <w:p w14:paraId="190BF773" w14:textId="41453C00" w:rsidR="006300B8" w:rsidRDefault="00555325" w:rsidP="004530F3">
      <w:pPr>
        <w:pStyle w:val="TPC-ClauseL4-Title"/>
      </w:pPr>
      <w:bookmarkStart w:id="147" w:name="_Ref43459583"/>
      <w:r>
        <w:t xml:space="preserve">Physically Acquired </w:t>
      </w:r>
      <w:r w:rsidR="006300B8">
        <w:t>Storage device substitution</w:t>
      </w:r>
      <w:bookmarkEnd w:id="147"/>
    </w:p>
    <w:p w14:paraId="7B20BD35" w14:textId="77777777" w:rsidR="006300B8" w:rsidRDefault="006300B8" w:rsidP="004530F3">
      <w:pPr>
        <w:pStyle w:val="TPC-ClauseWording-Align"/>
      </w:pPr>
      <w:r>
        <w:t>If the following criteria are completely satisfied, an allowed storage device substitution can be done without additional measurement.</w:t>
      </w:r>
    </w:p>
    <w:p w14:paraId="32079091" w14:textId="77777777" w:rsidR="006300B8" w:rsidRDefault="006300B8" w:rsidP="004530F3">
      <w:pPr>
        <w:pStyle w:val="TPC-ListL1-Numbers"/>
        <w:numPr>
          <w:ilvl w:val="0"/>
          <w:numId w:val="22"/>
        </w:numPr>
        <w:ind w:left="1260"/>
      </w:pPr>
      <w:r>
        <w:t xml:space="preserve">The </w:t>
      </w:r>
      <w:r w:rsidRPr="00AD1FB7">
        <w:rPr>
          <w:rStyle w:val="TPC-FontDef-Term"/>
        </w:rPr>
        <w:t>formatted capacity</w:t>
      </w:r>
      <w:r>
        <w:t xml:space="preserve"> of the substitute device must be equal or greater than the substituted device</w:t>
      </w:r>
      <w:r w:rsidR="004530F3">
        <w:t>.</w:t>
      </w:r>
      <w:r>
        <w:t xml:space="preserve"> </w:t>
      </w:r>
    </w:p>
    <w:p w14:paraId="6741DD52" w14:textId="77777777" w:rsidR="006300B8" w:rsidRDefault="006300B8" w:rsidP="004530F3">
      <w:pPr>
        <w:pStyle w:val="TPC-ListL1-Numbers"/>
        <w:numPr>
          <w:ilvl w:val="0"/>
          <w:numId w:val="22"/>
        </w:numPr>
        <w:ind w:left="1260"/>
      </w:pPr>
      <w:r>
        <w:t>The substitute device must have the same interface type as the substituted device</w:t>
      </w:r>
      <w:r w:rsidR="004530F3">
        <w:t>.</w:t>
      </w:r>
    </w:p>
    <w:p w14:paraId="64D47A0A" w14:textId="48DBFEF3" w:rsidR="006300B8" w:rsidRDefault="00D94344" w:rsidP="004530F3">
      <w:pPr>
        <w:pStyle w:val="TPC-ListL1-Numbers"/>
        <w:numPr>
          <w:ilvl w:val="0"/>
          <w:numId w:val="22"/>
        </w:numPr>
        <w:ind w:left="1260"/>
      </w:pPr>
      <w:r>
        <w:t xml:space="preserve">The characteristics of the substitute device, which contributes to the performance of the benchmark, must meet or exceed the characteristics of the substituted device. Device characteristics which may </w:t>
      </w:r>
      <w:r w:rsidR="00F3537C">
        <w:t>b</w:t>
      </w:r>
      <w:r>
        <w:t xml:space="preserve">e </w:t>
      </w:r>
      <w:r w:rsidR="00F3537C">
        <w:t xml:space="preserve">evaluated include: </w:t>
      </w:r>
    </w:p>
    <w:p w14:paraId="2881434C" w14:textId="2B0D5DCF" w:rsidR="006C7A91" w:rsidRDefault="006C7A91" w:rsidP="00AD1FB7">
      <w:pPr>
        <w:pStyle w:val="TPC-ListL2-Bullet"/>
      </w:pPr>
      <w:r>
        <w:t xml:space="preserve">HDD – </w:t>
      </w:r>
      <w:bookmarkStart w:id="148" w:name="_Hlk526150174"/>
      <w:r w:rsidR="00EC54A8">
        <w:t xml:space="preserve">read/write latency, read/write throughput, </w:t>
      </w:r>
      <w:r>
        <w:t xml:space="preserve">interface speed, on disk buffer size, rotational speed, media </w:t>
      </w:r>
      <w:proofErr w:type="gramStart"/>
      <w:r>
        <w:t>density</w:t>
      </w:r>
      <w:proofErr w:type="gramEnd"/>
      <w:r>
        <w:t xml:space="preserve"> </w:t>
      </w:r>
      <w:bookmarkEnd w:id="148"/>
    </w:p>
    <w:p w14:paraId="5641DEDA" w14:textId="7EC308BA" w:rsidR="006C7A91" w:rsidRDefault="006C7A91" w:rsidP="00AD1FB7">
      <w:pPr>
        <w:pStyle w:val="TPC-ListL2-Bullet"/>
      </w:pPr>
      <w:r>
        <w:t xml:space="preserve">SSD </w:t>
      </w:r>
      <w:r w:rsidR="004A7D8C">
        <w:t>–</w:t>
      </w:r>
      <w:r>
        <w:t xml:space="preserve"> </w:t>
      </w:r>
      <w:r w:rsidR="00EC54A8">
        <w:t xml:space="preserve">read/write latency, read/write throughput, </w:t>
      </w:r>
      <w:r w:rsidR="004A7D8C">
        <w:t xml:space="preserve">form factor, </w:t>
      </w:r>
      <w:r w:rsidR="00C86DAE">
        <w:t xml:space="preserve">NAND </w:t>
      </w:r>
      <w:r w:rsidR="004A7D8C">
        <w:t xml:space="preserve">type, cache size, controller sizing, memory population model, write endurance, </w:t>
      </w:r>
      <w:r w:rsidR="00C86DAE">
        <w:t>amount of NAND on the board, PC</w:t>
      </w:r>
      <w:r w:rsidR="00EC54A8">
        <w:t xml:space="preserve">Ie </w:t>
      </w:r>
      <w:proofErr w:type="gramStart"/>
      <w:r w:rsidR="00EC54A8">
        <w:t>lanes</w:t>
      </w:r>
      <w:proofErr w:type="gramEnd"/>
    </w:p>
    <w:p w14:paraId="0EB1F7DE" w14:textId="7BC07E35" w:rsidR="006C7A91" w:rsidRDefault="006C7A91" w:rsidP="00AD1FB7">
      <w:pPr>
        <w:pStyle w:val="TPC-ListL2-Bullet"/>
      </w:pPr>
      <w:r>
        <w:t>Persistent Memory</w:t>
      </w:r>
      <w:r w:rsidR="004A7D8C">
        <w:t xml:space="preserve"> - </w:t>
      </w:r>
      <w:r w:rsidR="00EC54A8">
        <w:t xml:space="preserve">read/write latency, read/write throughput, </w:t>
      </w:r>
      <w:r w:rsidR="000761F7">
        <w:t xml:space="preserve">form factor, </w:t>
      </w:r>
      <w:r w:rsidR="00D80580">
        <w:t xml:space="preserve">NAND type, cache size, </w:t>
      </w:r>
      <w:r w:rsidR="000761F7">
        <w:t xml:space="preserve">controller sizing, </w:t>
      </w:r>
      <w:r w:rsidR="00EC54A8">
        <w:t>interface</w:t>
      </w:r>
      <w:r w:rsidR="00EE12AB">
        <w:t xml:space="preserve">, memory population model, write endurance, amount of NAND on the </w:t>
      </w:r>
      <w:proofErr w:type="gramStart"/>
      <w:r w:rsidR="00EE12AB">
        <w:t>board</w:t>
      </w:r>
      <w:proofErr w:type="gramEnd"/>
    </w:p>
    <w:p w14:paraId="65D4A462" w14:textId="28A49150" w:rsidR="00F3537C" w:rsidRDefault="00F3537C" w:rsidP="00047038">
      <w:pPr>
        <w:pStyle w:val="TPC-ListL1-Numbers"/>
        <w:numPr>
          <w:ilvl w:val="0"/>
          <w:numId w:val="0"/>
        </w:numPr>
        <w:ind w:left="1260"/>
        <w:rPr>
          <w:rStyle w:val="TPC-ClauseWording-AlignChar"/>
        </w:rPr>
      </w:pPr>
      <w:r>
        <w:rPr>
          <w:rStyle w:val="TPC-Comment"/>
        </w:rPr>
        <w:t>Comment</w:t>
      </w:r>
      <w:r w:rsidRPr="00047038">
        <w:rPr>
          <w:rStyle w:val="TPC-ClauseWording-AlignChar"/>
        </w:rPr>
        <w:t>: The list above</w:t>
      </w:r>
      <w:r w:rsidR="004A264C">
        <w:rPr>
          <w:rStyle w:val="TPC-ClauseWording-AlignChar"/>
        </w:rPr>
        <w:t xml:space="preserve"> is provided to give the certified T</w:t>
      </w:r>
      <w:r w:rsidR="00D7523D">
        <w:rPr>
          <w:rStyle w:val="TPC-ClauseWording-AlignChar"/>
        </w:rPr>
        <w:t>P</w:t>
      </w:r>
      <w:r w:rsidR="004A264C">
        <w:rPr>
          <w:rStyle w:val="TPC-ClauseWording-AlignChar"/>
        </w:rPr>
        <w:t>C Auditor guidance as to the types of device characteristics they may choose to review for substitution. It is not intended to constitute a definitive or exhaustive list of device characteristic</w:t>
      </w:r>
      <w:r w:rsidR="00047038">
        <w:rPr>
          <w:rStyle w:val="TPC-ClauseWording-AlignChar"/>
        </w:rPr>
        <w:t>s</w:t>
      </w:r>
      <w:r w:rsidR="004A264C">
        <w:rPr>
          <w:rStyle w:val="TPC-ClauseWording-AlignChar"/>
        </w:rPr>
        <w:t>.</w:t>
      </w:r>
    </w:p>
    <w:p w14:paraId="0A171A09" w14:textId="4240EAAE" w:rsidR="00500E25" w:rsidRPr="005C0FF4" w:rsidRDefault="00500E25" w:rsidP="005C0FF4">
      <w:pPr>
        <w:pStyle w:val="TPC-ClauseWording-Align"/>
        <w:tabs>
          <w:tab w:val="clear" w:pos="720"/>
        </w:tabs>
        <w:ind w:left="1260"/>
        <w:rPr>
          <w:rStyle w:val="TPC-Comment"/>
          <w:rFonts w:ascii="Palatino" w:hAnsi="Palatino"/>
          <w:b w:val="0"/>
          <w:bCs w:val="0"/>
        </w:rPr>
      </w:pPr>
      <w:r>
        <w:rPr>
          <w:rStyle w:val="TPC-Comment"/>
        </w:rPr>
        <w:t>Comment:</w:t>
      </w:r>
      <w:r w:rsidRPr="005C0FF4">
        <w:t xml:space="preserve"> The certified TPC Auditor is permitted to use reasonable discretion to determine </w:t>
      </w:r>
      <w:r w:rsidR="00EE12AB">
        <w:t>if</w:t>
      </w:r>
      <w:r w:rsidR="00EE12AB" w:rsidRPr="005C0FF4">
        <w:t xml:space="preserve"> </w:t>
      </w:r>
      <w:r w:rsidRPr="005C0FF4">
        <w:t xml:space="preserve">a specific device </w:t>
      </w:r>
      <w:r w:rsidR="005C0FF4" w:rsidRPr="005C0FF4">
        <w:t>characteristic contributes to the performance of the benchmark.</w:t>
      </w:r>
    </w:p>
    <w:p w14:paraId="465AB703" w14:textId="6E69A465" w:rsidR="006300B8" w:rsidRDefault="006300B8" w:rsidP="004530F3">
      <w:pPr>
        <w:pStyle w:val="TPC-ListL1-Numbers"/>
        <w:numPr>
          <w:ilvl w:val="0"/>
          <w:numId w:val="22"/>
        </w:numPr>
        <w:ind w:left="1260"/>
      </w:pPr>
      <w:r>
        <w:t xml:space="preserve">The number of substitute devices must be greater than or equal to the number of substituted devices in the published </w:t>
      </w:r>
      <w:r w:rsidRPr="004530F3">
        <w:rPr>
          <w:rStyle w:val="TPC-FontDef-Term"/>
        </w:rPr>
        <w:t>Result</w:t>
      </w:r>
      <w:r>
        <w:t xml:space="preserve">. </w:t>
      </w:r>
    </w:p>
    <w:p w14:paraId="212BBEB7" w14:textId="77777777" w:rsidR="006300B8" w:rsidRDefault="006300B8" w:rsidP="004530F3">
      <w:pPr>
        <w:pStyle w:val="TPC-ListL1-Numbers"/>
        <w:numPr>
          <w:ilvl w:val="0"/>
          <w:numId w:val="22"/>
        </w:numPr>
        <w:ind w:left="1260"/>
      </w:pPr>
      <w:r>
        <w:t xml:space="preserve">There must be sufficient physical connectivity to attach the new devices and the substitute devices must be supported in the priced enclosures within the </w:t>
      </w:r>
      <w:r w:rsidR="0055652E">
        <w:rPr>
          <w:rStyle w:val="TPC-FontDef-Term"/>
        </w:rPr>
        <w:t>Priced</w:t>
      </w:r>
      <w:r w:rsidR="0055652E" w:rsidRPr="0021245E">
        <w:rPr>
          <w:rStyle w:val="TPC-FontDef-Term"/>
        </w:rPr>
        <w:t xml:space="preserve"> Configuration</w:t>
      </w:r>
      <w:r w:rsidR="004530F3">
        <w:t>.</w:t>
      </w:r>
    </w:p>
    <w:p w14:paraId="2640370B" w14:textId="77777777" w:rsidR="006300B8" w:rsidRDefault="006300B8" w:rsidP="006300B8"/>
    <w:p w14:paraId="088C5C31" w14:textId="58635DAC" w:rsidR="006300B8" w:rsidRDefault="006300B8" w:rsidP="00FE1189">
      <w:pPr>
        <w:pStyle w:val="TPC-ClauseL4-Wording"/>
        <w:tabs>
          <w:tab w:val="clear" w:pos="0"/>
        </w:tabs>
        <w:ind w:left="720" w:hanging="720"/>
      </w:pPr>
      <w:bookmarkStart w:id="149" w:name="_Ref433789645"/>
      <w:r>
        <w:lastRenderedPageBreak/>
        <w:t xml:space="preserve">Other </w:t>
      </w:r>
      <w:r w:rsidR="00555325" w:rsidRPr="00555325">
        <w:rPr>
          <w:rStyle w:val="TPC-FontDef-Term"/>
        </w:rPr>
        <w:t>Physically Acquired</w:t>
      </w:r>
      <w:r w:rsidR="00555325">
        <w:t xml:space="preserve"> </w:t>
      </w:r>
      <w:r w:rsidRPr="004530F3">
        <w:rPr>
          <w:rStyle w:val="TPC-FontDef-Term"/>
        </w:rPr>
        <w:t>Component</w:t>
      </w:r>
      <w:r>
        <w:t xml:space="preserve"> substitutions (</w:t>
      </w:r>
      <w:r w:rsidR="00536B27">
        <w:t>e.g.,</w:t>
      </w:r>
      <w:r>
        <w:t xml:space="preserve"> storage enclosures, external storage controllers, network adapters, routers, bridges, repeaters, switches and cables)</w:t>
      </w:r>
      <w:bookmarkEnd w:id="149"/>
    </w:p>
    <w:p w14:paraId="0BB98A50" w14:textId="77777777" w:rsidR="006300B8" w:rsidRDefault="006300B8" w:rsidP="00785508">
      <w:pPr>
        <w:pStyle w:val="TPC-ClauseWording-Align"/>
      </w:pPr>
      <w:r w:rsidRPr="004530F3">
        <w:rPr>
          <w:rStyle w:val="TPC-FontDef-Term"/>
        </w:rPr>
        <w:t>Component</w:t>
      </w:r>
      <w:r>
        <w:t xml:space="preserve">s must be replaced on a 1-for-1 basis and must satisfy the same functions as those of the substituted </w:t>
      </w:r>
      <w:r w:rsidRPr="004530F3">
        <w:rPr>
          <w:rStyle w:val="TPC-FontDef-Term"/>
        </w:rPr>
        <w:t>Component</w:t>
      </w:r>
      <w:r>
        <w:t xml:space="preserve">s. </w:t>
      </w:r>
    </w:p>
    <w:p w14:paraId="67FBCF9D" w14:textId="213E49B1" w:rsidR="006300B8" w:rsidRDefault="006300B8" w:rsidP="000B69D6">
      <w:pPr>
        <w:pStyle w:val="TPC-ClauseWording-Align"/>
      </w:pPr>
      <w:r>
        <w:t xml:space="preserve">In the case of proof for substitution without a full benchmark run, the </w:t>
      </w:r>
      <w:r w:rsidR="003D26AD" w:rsidRPr="00785508">
        <w:rPr>
          <w:b/>
        </w:rPr>
        <w:t>Test Sponsor</w:t>
      </w:r>
      <w:r w:rsidR="003D26AD">
        <w:t xml:space="preserve"> </w:t>
      </w:r>
      <w:r>
        <w:t xml:space="preserve">must show that the capacity, response time and throughput performance characteristics are equal to or better than the benchmarked </w:t>
      </w:r>
      <w:r w:rsidRPr="004530F3">
        <w:rPr>
          <w:rStyle w:val="TPC-FontDef-Term"/>
        </w:rPr>
        <w:t>Component</w:t>
      </w:r>
      <w:r>
        <w:t>s. Proof(s) (</w:t>
      </w:r>
      <w:r w:rsidR="00536B27">
        <w:t>e.g.,</w:t>
      </w:r>
      <w:r>
        <w:t xml:space="preserve"> detailed specification comparison or </w:t>
      </w:r>
      <w:r w:rsidRPr="004530F3">
        <w:rPr>
          <w:rStyle w:val="TPC-FontDef-Term"/>
        </w:rPr>
        <w:t>Component</w:t>
      </w:r>
      <w:r>
        <w:t xml:space="preserve">-level measurement) of comparable performance must be cited in the </w:t>
      </w:r>
      <w:r w:rsidRPr="004530F3">
        <w:rPr>
          <w:rStyle w:val="TPC-FontDef-Term"/>
        </w:rPr>
        <w:t>FDR</w:t>
      </w:r>
      <w:r>
        <w:t xml:space="preserve"> and</w:t>
      </w:r>
      <w:r w:rsidR="00010BC1" w:rsidRPr="00010BC1">
        <w:t xml:space="preserve"> </w:t>
      </w:r>
      <w:r w:rsidR="00010BC1">
        <w:t>the certified TPC</w:t>
      </w:r>
      <w:r>
        <w:t xml:space="preserve"> auditor’s</w:t>
      </w:r>
      <w:r w:rsidR="00A721AA">
        <w:t xml:space="preserve"> </w:t>
      </w:r>
      <w:r>
        <w:t xml:space="preserve">attestation letter. Any substitution must comply with all other benchmark requirements. </w:t>
      </w:r>
    </w:p>
    <w:p w14:paraId="4258AED9" w14:textId="77777777" w:rsidR="006300B8" w:rsidRDefault="006300B8" w:rsidP="004530F3">
      <w:pPr>
        <w:pStyle w:val="TPC-ClauseWording-Align"/>
      </w:pPr>
      <w:r w:rsidRPr="004530F3">
        <w:rPr>
          <w:rStyle w:val="TPC-Comment"/>
        </w:rPr>
        <w:t>Comment</w:t>
      </w:r>
      <w:r>
        <w:t xml:space="preserve">: The purpose of any proof is to ensure that the substitute configuration will deliver a benchmark performance result that is at least as good as the measured configuration. </w:t>
      </w:r>
    </w:p>
    <w:p w14:paraId="5F389B7D" w14:textId="77777777" w:rsidR="006300B8" w:rsidRDefault="006300B8" w:rsidP="006300B8"/>
    <w:p w14:paraId="19B1F064" w14:textId="77777777" w:rsidR="006300B8" w:rsidRDefault="006300B8" w:rsidP="00555325">
      <w:pPr>
        <w:pStyle w:val="TPC-ClauseL3-Title"/>
        <w:ind w:left="720" w:hanging="720"/>
      </w:pPr>
      <w:r>
        <w:t xml:space="preserve">Criteria for Component </w:t>
      </w:r>
      <w:r w:rsidR="0098063D">
        <w:t>Substitution Performance Characteristics</w:t>
      </w:r>
    </w:p>
    <w:p w14:paraId="5A5FE7F8" w14:textId="1D39C02C" w:rsidR="00555325" w:rsidRPr="00555325" w:rsidRDefault="00555325" w:rsidP="00FE1189">
      <w:pPr>
        <w:pStyle w:val="TPC-ClauseWording-Align"/>
        <w:rPr>
          <w:rStyle w:val="CharChar5"/>
          <w:rFonts w:ascii="Palatino Linotype" w:eastAsia="Calibri" w:hAnsi="Palatino Linotype" w:cs="Microsoft Sans Serif"/>
          <w:b w:val="0"/>
          <w:sz w:val="18"/>
          <w:szCs w:val="18"/>
        </w:rPr>
      </w:pPr>
      <w:r w:rsidRPr="00555325">
        <w:rPr>
          <w:rStyle w:val="CharChar5"/>
          <w:rFonts w:eastAsia="Calibri"/>
          <w:b w:val="0"/>
        </w:rPr>
        <w:t xml:space="preserve">For </w:t>
      </w:r>
      <w:r w:rsidRPr="00555325">
        <w:rPr>
          <w:rStyle w:val="TPC-FontDef-Term"/>
        </w:rPr>
        <w:t>Physically Acquired</w:t>
      </w:r>
      <w:r w:rsidRPr="00555325">
        <w:rPr>
          <w:rStyle w:val="CharChar5"/>
          <w:rFonts w:eastAsia="Calibri"/>
          <w:b w:val="0"/>
        </w:rPr>
        <w:t xml:space="preserve"> and </w:t>
      </w:r>
      <w:r w:rsidRPr="00555325">
        <w:rPr>
          <w:rStyle w:val="TPC-FontDef-Term"/>
        </w:rPr>
        <w:t>Licensed Compute Services</w:t>
      </w:r>
      <w:r w:rsidRPr="00555325">
        <w:rPr>
          <w:rStyle w:val="CharChar5"/>
          <w:rFonts w:eastAsia="Calibri"/>
          <w:b w:val="0"/>
        </w:rPr>
        <w:t xml:space="preserve"> environments, when a </w:t>
      </w:r>
      <w:r w:rsidRPr="00555325">
        <w:rPr>
          <w:rStyle w:val="TPC-FontDef-Term"/>
        </w:rPr>
        <w:t>Component</w:t>
      </w:r>
      <w:r w:rsidRPr="00555325">
        <w:rPr>
          <w:rStyle w:val="CharChar5"/>
          <w:rFonts w:eastAsia="Calibri"/>
          <w:b w:val="0"/>
        </w:rPr>
        <w:t xml:space="preserve"> is allowed to be substituted and the performance impact cannot be proven from procedures detailed in </w:t>
      </w:r>
      <w:r w:rsidRPr="00785508">
        <w:rPr>
          <w:rStyle w:val="CharChar5"/>
          <w:rFonts w:eastAsia="Calibri"/>
          <w:b w:val="0"/>
        </w:rPr>
        <w:t xml:space="preserve">Clause </w:t>
      </w:r>
      <w:r w:rsidR="00440E9E">
        <w:rPr>
          <w:rStyle w:val="CharChar5"/>
          <w:rFonts w:eastAsia="Calibri"/>
          <w:b w:val="0"/>
        </w:rPr>
        <w:fldChar w:fldCharType="begin"/>
      </w:r>
      <w:r w:rsidR="00440E9E">
        <w:rPr>
          <w:rStyle w:val="CharChar5"/>
          <w:rFonts w:eastAsia="Calibri"/>
          <w:b w:val="0"/>
        </w:rPr>
        <w:instrText xml:space="preserve"> REF _Ref433789403 \r \h </w:instrText>
      </w:r>
      <w:r w:rsidR="00FE1189">
        <w:rPr>
          <w:rStyle w:val="CharChar5"/>
          <w:rFonts w:eastAsia="Calibri"/>
          <w:b w:val="0"/>
        </w:rPr>
        <w:instrText xml:space="preserve"> \* MERGEFORMAT </w:instrText>
      </w:r>
      <w:r w:rsidR="00440E9E">
        <w:rPr>
          <w:rStyle w:val="CharChar5"/>
          <w:rFonts w:eastAsia="Calibri"/>
          <w:b w:val="0"/>
        </w:rPr>
      </w:r>
      <w:r w:rsidR="00440E9E">
        <w:rPr>
          <w:rStyle w:val="CharChar5"/>
          <w:rFonts w:eastAsia="Calibri"/>
          <w:b w:val="0"/>
        </w:rPr>
        <w:fldChar w:fldCharType="separate"/>
      </w:r>
      <w:r w:rsidR="007E296A">
        <w:rPr>
          <w:rStyle w:val="CharChar5"/>
          <w:rFonts w:eastAsia="Calibri"/>
          <w:b w:val="0"/>
        </w:rPr>
        <w:t>5.7.3</w:t>
      </w:r>
      <w:r w:rsidR="00440E9E">
        <w:rPr>
          <w:rStyle w:val="CharChar5"/>
          <w:rFonts w:eastAsia="Calibri"/>
          <w:b w:val="0"/>
        </w:rPr>
        <w:fldChar w:fldCharType="end"/>
      </w:r>
      <w:r w:rsidRPr="00555325">
        <w:rPr>
          <w:rStyle w:val="CharChar5"/>
          <w:rFonts w:eastAsia="Calibri"/>
          <w:b w:val="0"/>
        </w:rPr>
        <w:t>, the sponsor must provide proof through full benchmark measurement. The overall Primary Metric(s) for performance of the substitute configuration must be equal to or better than the original measured configuration. The</w:t>
      </w:r>
      <w:r w:rsidR="00010BC1" w:rsidRPr="00010BC1">
        <w:t xml:space="preserve"> </w:t>
      </w:r>
      <w:r w:rsidR="00010BC1">
        <w:t>certified TPC</w:t>
      </w:r>
      <w:r w:rsidRPr="00555325">
        <w:rPr>
          <w:rStyle w:val="CharChar5"/>
          <w:rFonts w:eastAsia="Calibri"/>
          <w:b w:val="0"/>
        </w:rPr>
        <w:t xml:space="preserve"> auditor has the option to require additional work beyond these rules.</w:t>
      </w:r>
    </w:p>
    <w:p w14:paraId="080371B4" w14:textId="4B64F394" w:rsidR="006300B8" w:rsidRPr="00785508" w:rsidRDefault="00CF3A68" w:rsidP="00785508">
      <w:pPr>
        <w:pStyle w:val="TPC-ClauseL4-Title"/>
        <w:numPr>
          <w:ilvl w:val="3"/>
          <w:numId w:val="55"/>
        </w:numPr>
        <w:tabs>
          <w:tab w:val="clear" w:pos="0"/>
          <w:tab w:val="num" w:pos="720"/>
        </w:tabs>
        <w:ind w:left="720" w:hanging="720"/>
        <w:rPr>
          <w:b w:val="0"/>
        </w:rPr>
      </w:pPr>
      <w:r>
        <w:rPr>
          <w:rStyle w:val="CharChar5"/>
          <w:rFonts w:eastAsia="Calibri"/>
        </w:rPr>
        <w:t xml:space="preserve">If not covered under Clause 5.7.3.2, </w:t>
      </w:r>
      <w:r w:rsidR="006300B8" w:rsidRPr="00785508">
        <w:rPr>
          <w:b w:val="0"/>
        </w:rPr>
        <w:t xml:space="preserve">one-to-one </w:t>
      </w:r>
      <w:r w:rsidR="00522B50" w:rsidRPr="00785508">
        <w:rPr>
          <w:rStyle w:val="TPC-FontDef-Term"/>
          <w:b/>
        </w:rPr>
        <w:t>Physically Acquired</w:t>
      </w:r>
      <w:r w:rsidR="00522B50" w:rsidRPr="00785508">
        <w:rPr>
          <w:b w:val="0"/>
        </w:rPr>
        <w:t xml:space="preserve"> </w:t>
      </w:r>
      <w:r w:rsidR="006300B8" w:rsidRPr="00785508">
        <w:rPr>
          <w:b w:val="0"/>
        </w:rPr>
        <w:t>middle-tier substitution</w:t>
      </w:r>
      <w:r w:rsidR="00147873">
        <w:rPr>
          <w:b w:val="0"/>
        </w:rPr>
        <w:t xml:space="preserve"> </w:t>
      </w:r>
      <w:r>
        <w:rPr>
          <w:b w:val="0"/>
        </w:rPr>
        <w:t xml:space="preserve">requires </w:t>
      </w:r>
      <w:r w:rsidR="00147873">
        <w:rPr>
          <w:b w:val="0"/>
        </w:rPr>
        <w:t xml:space="preserve">a measurement </w:t>
      </w:r>
      <w:r>
        <w:rPr>
          <w:b w:val="0"/>
        </w:rPr>
        <w:t xml:space="preserve">and </w:t>
      </w:r>
      <w:r w:rsidR="006300B8" w:rsidRPr="00785508">
        <w:rPr>
          <w:b w:val="0"/>
        </w:rPr>
        <w:t xml:space="preserve">the following conditions must be met. </w:t>
      </w:r>
    </w:p>
    <w:p w14:paraId="072DB0BB" w14:textId="77777777" w:rsidR="006300B8" w:rsidRDefault="006300B8" w:rsidP="00BA440A">
      <w:pPr>
        <w:pStyle w:val="TPC-ListL1-Numbers"/>
        <w:numPr>
          <w:ilvl w:val="0"/>
          <w:numId w:val="23"/>
        </w:numPr>
        <w:ind w:left="1260"/>
      </w:pPr>
      <w:r>
        <w:t xml:space="preserve">At least one of the priced middle-tier systems must be run along with the substituted middle-tier systems during the measurement interval. </w:t>
      </w:r>
    </w:p>
    <w:p w14:paraId="7EE19B18" w14:textId="77777777" w:rsidR="006300B8" w:rsidRDefault="006300B8" w:rsidP="00BA440A">
      <w:pPr>
        <w:pStyle w:val="TPC-ListL1-Numbers"/>
        <w:numPr>
          <w:ilvl w:val="0"/>
          <w:numId w:val="23"/>
        </w:numPr>
        <w:ind w:left="1260"/>
      </w:pPr>
      <w:r>
        <w:t xml:space="preserve">The average benchmark throughput per user or job for all substituted work cannot exceed the average benchmark throughput per user or job of all priced middle-tier systems. </w:t>
      </w:r>
    </w:p>
    <w:p w14:paraId="3007EB85" w14:textId="77777777" w:rsidR="006300B8" w:rsidRDefault="006300B8" w:rsidP="00BA440A">
      <w:pPr>
        <w:pStyle w:val="TPC-ListL1-Numbers"/>
        <w:numPr>
          <w:ilvl w:val="0"/>
          <w:numId w:val="23"/>
        </w:numPr>
        <w:ind w:left="1260"/>
      </w:pPr>
      <w:r>
        <w:t xml:space="preserve">The benchmark throughput per user or job of each substituted middle-tier system cannot exceed the average benchmark throughput per user or job of the priced middle-tier systems by more than 2%. </w:t>
      </w:r>
    </w:p>
    <w:p w14:paraId="3AE31446" w14:textId="2153B7D4" w:rsidR="006300B8" w:rsidRDefault="006300B8" w:rsidP="00BA440A">
      <w:pPr>
        <w:pStyle w:val="TPC-ListL1-Numbers"/>
        <w:numPr>
          <w:ilvl w:val="0"/>
          <w:numId w:val="23"/>
        </w:numPr>
        <w:ind w:left="1260"/>
      </w:pPr>
      <w:r>
        <w:t xml:space="preserve">Differences in the hardware and/or software between the substituted middle-tier systems and priced middle-tier systems are allowed </w:t>
      </w:r>
      <w:proofErr w:type="gramStart"/>
      <w:r>
        <w:t>as long as</w:t>
      </w:r>
      <w:proofErr w:type="gramEnd"/>
      <w:r>
        <w:t xml:space="preserve"> there is reasonable assurance that those differences do not enhance the performance characteristics of the </w:t>
      </w:r>
      <w:r w:rsidR="00B51183">
        <w:t>data streams</w:t>
      </w:r>
      <w:r>
        <w:t xml:space="preserve"> to or from the database server and the substituted clients. </w:t>
      </w:r>
    </w:p>
    <w:p w14:paraId="348D9BCB" w14:textId="77777777" w:rsidR="006300B8" w:rsidRDefault="006300B8" w:rsidP="00BA440A">
      <w:pPr>
        <w:pStyle w:val="TPC-ListL1-Numbers"/>
        <w:numPr>
          <w:ilvl w:val="0"/>
          <w:numId w:val="23"/>
        </w:numPr>
        <w:ind w:left="1260"/>
      </w:pPr>
      <w:r>
        <w:t xml:space="preserve">The type and number of connections, both physical and logical, to the database server(s) from the middle-tier systems must be the same in both the priced and benchmarked configurations. </w:t>
      </w:r>
    </w:p>
    <w:p w14:paraId="379E96D5" w14:textId="1159AE52" w:rsidR="006300B8" w:rsidRDefault="006300B8" w:rsidP="00BA440A">
      <w:pPr>
        <w:pStyle w:val="TPC-ListL1-Numbers"/>
        <w:numPr>
          <w:ilvl w:val="0"/>
          <w:numId w:val="23"/>
        </w:numPr>
        <w:ind w:left="1260"/>
      </w:pPr>
      <w:r>
        <w:t xml:space="preserve">Any ACID test that includes one or more middle-tier </w:t>
      </w:r>
      <w:r w:rsidR="00536B27">
        <w:t>systems</w:t>
      </w:r>
      <w:r>
        <w:t xml:space="preserve"> must be proven with at least one of the priced systems.</w:t>
      </w:r>
    </w:p>
    <w:p w14:paraId="5A0D4C48" w14:textId="5327C061" w:rsidR="006300B8" w:rsidRDefault="006300B8" w:rsidP="00BA440A">
      <w:pPr>
        <w:pStyle w:val="TPC-ListL1-Numbers"/>
        <w:numPr>
          <w:ilvl w:val="0"/>
          <w:numId w:val="23"/>
        </w:numPr>
        <w:ind w:left="1260"/>
      </w:pPr>
      <w:r>
        <w:lastRenderedPageBreak/>
        <w:t xml:space="preserve">The workload driver may dynamically add delays to the response time </w:t>
      </w:r>
      <w:r w:rsidR="00536B27">
        <w:t>c</w:t>
      </w:r>
      <w:r>
        <w:t xml:space="preserve">omponent of the cycle time to ensure the above criteria are met. </w:t>
      </w:r>
    </w:p>
    <w:p w14:paraId="4B345D5E" w14:textId="2C0E30CF" w:rsidR="006300B8" w:rsidRDefault="006300B8" w:rsidP="00BA440A">
      <w:pPr>
        <w:pStyle w:val="TPC-ListL1-Numbers"/>
        <w:numPr>
          <w:ilvl w:val="0"/>
          <w:numId w:val="23"/>
        </w:numPr>
        <w:ind w:left="1260"/>
      </w:pPr>
      <w:r>
        <w:t>The values reported in the Numerical Quantities Summary page are aggregate values, where appropriate, from all middle-tier systems.</w:t>
      </w:r>
    </w:p>
    <w:p w14:paraId="32EEB89D" w14:textId="4FFE26A1" w:rsidR="006300B8" w:rsidRPr="00B37336" w:rsidRDefault="00B37336" w:rsidP="00B37336">
      <w:pPr>
        <w:pStyle w:val="TPC-ClauseWording-Align"/>
      </w:pPr>
      <w:r>
        <w:rPr>
          <w:rStyle w:val="TPC-Comment"/>
        </w:rPr>
        <w:t>Comment</w:t>
      </w:r>
      <w:r w:rsidRPr="00B37336">
        <w:t xml:space="preserve">: </w:t>
      </w:r>
      <w:r w:rsidRPr="00B37336">
        <w:rPr>
          <w:rStyle w:val="TPC-FontDef-Term"/>
        </w:rPr>
        <w:t>Physically Acquired</w:t>
      </w:r>
      <w:r>
        <w:t xml:space="preserve"> middle-tier substitution is </w:t>
      </w:r>
      <w:r w:rsidR="008C2F23">
        <w:t xml:space="preserve">not permitted </w:t>
      </w:r>
      <w:r>
        <w:t xml:space="preserve">unless specifically </w:t>
      </w:r>
      <w:r w:rsidR="008C2F23">
        <w:t>allowed</w:t>
      </w:r>
      <w:r>
        <w:t xml:space="preserve"> by the </w:t>
      </w:r>
      <w:r w:rsidRPr="00B37336">
        <w:rPr>
          <w:rStyle w:val="TPC-FontDef-Term"/>
        </w:rPr>
        <w:t>Benchmark Standard</w:t>
      </w:r>
      <w:r>
        <w:t>.</w:t>
      </w:r>
    </w:p>
    <w:p w14:paraId="0B2D343B" w14:textId="77777777" w:rsidR="006300B8" w:rsidRDefault="00522B50" w:rsidP="006A07D5">
      <w:pPr>
        <w:pStyle w:val="TPC-ClauseL4-Title"/>
      </w:pPr>
      <w:r>
        <w:t xml:space="preserve">Physically Acquired </w:t>
      </w:r>
      <w:r w:rsidR="006300B8">
        <w:t xml:space="preserve">Middle-tier substitution on an n-m basis </w:t>
      </w:r>
    </w:p>
    <w:p w14:paraId="60398310" w14:textId="0AC3B064" w:rsidR="006300B8" w:rsidRDefault="006300B8" w:rsidP="006A07D5">
      <w:pPr>
        <w:pStyle w:val="TPC-ClauseWording-Align"/>
      </w:pPr>
      <w:r>
        <w:t xml:space="preserve">For ease of benchmarking, if </w:t>
      </w:r>
      <w:r w:rsidR="00522B50" w:rsidRPr="6943BC0C">
        <w:rPr>
          <w:rStyle w:val="TPC-FontDef-Term"/>
        </w:rPr>
        <w:t>Physically Acquired</w:t>
      </w:r>
      <w:r w:rsidR="00522B50">
        <w:t xml:space="preserve"> </w:t>
      </w:r>
      <w:r>
        <w:t>middle-tier substitution is allowed, it is permissible to emulate one or more identically configured and loaded middle-tier systems (called the control set) using one or more non-priced middle-tier systems. Only priced systems in the control set are included in the substitution calculation/comparisons. Only one set of priced systems may be emulated (</w:t>
      </w:r>
      <w:r w:rsidR="73F761FC">
        <w:t>i.e.,</w:t>
      </w:r>
      <w:r>
        <w:t xml:space="preserve"> if there are multiple classes of priced middle-tier systems, only one of those classes may be emulated)</w:t>
      </w:r>
    </w:p>
    <w:p w14:paraId="1965EF88" w14:textId="77777777" w:rsidR="006300B8" w:rsidRDefault="006300B8" w:rsidP="006A07D5">
      <w:pPr>
        <w:pStyle w:val="TPC-ListL1-Numbers"/>
        <w:numPr>
          <w:ilvl w:val="0"/>
          <w:numId w:val="24"/>
        </w:numPr>
        <w:ind w:left="1260"/>
      </w:pPr>
      <w:r>
        <w:t xml:space="preserve">The actual benchmark runs must have at least 2 of the systems that are priced. </w:t>
      </w:r>
    </w:p>
    <w:p w14:paraId="76A2EB67" w14:textId="77777777" w:rsidR="006300B8" w:rsidRDefault="006300B8" w:rsidP="006A07D5">
      <w:pPr>
        <w:pStyle w:val="TPC-ListL1-Numbers"/>
        <w:numPr>
          <w:ilvl w:val="0"/>
          <w:numId w:val="24"/>
        </w:numPr>
        <w:ind w:left="1260"/>
      </w:pPr>
      <w:r>
        <w:t xml:space="preserve">The average throughput per simulated user or job for all non-priced systems cannot exceed the average throughput per simulated user or job of all systems in the control set. </w:t>
      </w:r>
    </w:p>
    <w:p w14:paraId="632DB4B1" w14:textId="77777777" w:rsidR="006300B8" w:rsidRDefault="006300B8" w:rsidP="006A07D5">
      <w:pPr>
        <w:pStyle w:val="TPC-ListL1-Numbers"/>
        <w:numPr>
          <w:ilvl w:val="0"/>
          <w:numId w:val="24"/>
        </w:numPr>
        <w:ind w:left="1260"/>
      </w:pPr>
      <w:r>
        <w:t xml:space="preserve">The ratio of throughput per simulated user or job of each non-priced system cannot exceed the average throughput per simulated user or job of the systems in the control set by more than 2%. </w:t>
      </w:r>
    </w:p>
    <w:p w14:paraId="6B79E841" w14:textId="4DFAA7C3" w:rsidR="006300B8" w:rsidRDefault="006300B8" w:rsidP="006A07D5">
      <w:pPr>
        <w:pStyle w:val="TPC-ListL1-Numbers"/>
        <w:numPr>
          <w:ilvl w:val="0"/>
          <w:numId w:val="24"/>
        </w:numPr>
        <w:ind w:left="1260"/>
      </w:pPr>
      <w:r>
        <w:t xml:space="preserve">Differences in the hardware and/or software between the substituted middle-tier systems and priced middle-tier systems are allowed </w:t>
      </w:r>
      <w:proofErr w:type="gramStart"/>
      <w:r>
        <w:t>as long as</w:t>
      </w:r>
      <w:proofErr w:type="gramEnd"/>
      <w:r>
        <w:t xml:space="preserve"> there is reasonable assurance that those differences do not enhance the performance characteristics of the data</w:t>
      </w:r>
      <w:r w:rsidR="00B51183">
        <w:t xml:space="preserve"> </w:t>
      </w:r>
      <w:r>
        <w:t>streams to or from the database server and the substituted clients.</w:t>
      </w:r>
    </w:p>
    <w:p w14:paraId="3ECFEC6A" w14:textId="77777777" w:rsidR="006300B8" w:rsidRDefault="006300B8" w:rsidP="006A07D5">
      <w:pPr>
        <w:pStyle w:val="TPC-ListL1-Numbers"/>
        <w:numPr>
          <w:ilvl w:val="0"/>
          <w:numId w:val="24"/>
        </w:numPr>
        <w:ind w:left="1260"/>
      </w:pPr>
      <w:r>
        <w:t xml:space="preserve">The number and type of connections, both physical and logical, to the database server(s) from the systems must be the same in both the priced and benchmarked configurations. </w:t>
      </w:r>
    </w:p>
    <w:p w14:paraId="49AD8070" w14:textId="5D1A352F" w:rsidR="006300B8" w:rsidRDefault="006300B8" w:rsidP="006A07D5">
      <w:pPr>
        <w:pStyle w:val="TPC-ListL1-Numbers"/>
        <w:numPr>
          <w:ilvl w:val="0"/>
          <w:numId w:val="24"/>
        </w:numPr>
        <w:ind w:left="1260"/>
      </w:pPr>
      <w:r>
        <w:t xml:space="preserve">Any ACID test that includes one or more middle-tier </w:t>
      </w:r>
      <w:r w:rsidR="00536B27">
        <w:t>systems</w:t>
      </w:r>
      <w:r>
        <w:t xml:space="preserve"> must be proven </w:t>
      </w:r>
      <w:proofErr w:type="gramStart"/>
      <w:r>
        <w:t>with both</w:t>
      </w:r>
      <w:proofErr w:type="gramEnd"/>
      <w:r>
        <w:t xml:space="preserve"> at least one of the priced systems.</w:t>
      </w:r>
    </w:p>
    <w:p w14:paraId="2025320A" w14:textId="77777777" w:rsidR="006300B8" w:rsidRDefault="006300B8" w:rsidP="006A07D5">
      <w:pPr>
        <w:pStyle w:val="TPC-ListL1-Numbers"/>
        <w:numPr>
          <w:ilvl w:val="0"/>
          <w:numId w:val="24"/>
        </w:numPr>
        <w:ind w:left="1260"/>
      </w:pPr>
      <w:r>
        <w:t xml:space="preserve">The workload emulator/driver may dynamically add delays to the response time component of the cycle time to ensure the above criteria are met. </w:t>
      </w:r>
    </w:p>
    <w:p w14:paraId="4DFD6BF2" w14:textId="77777777" w:rsidR="006300B8" w:rsidRDefault="006300B8" w:rsidP="006A07D5">
      <w:pPr>
        <w:pStyle w:val="TPC-ListL1-Numbers"/>
        <w:numPr>
          <w:ilvl w:val="0"/>
          <w:numId w:val="24"/>
        </w:numPr>
        <w:ind w:left="1260"/>
      </w:pPr>
      <w:r>
        <w:t xml:space="preserve">The values reported in the Numerical Quantities Summary page are aggregate values, where appropriate, from all benchmarked systems. </w:t>
      </w:r>
    </w:p>
    <w:p w14:paraId="0E22F33E" w14:textId="77777777" w:rsidR="006300B8" w:rsidRDefault="006300B8" w:rsidP="006A07D5">
      <w:pPr>
        <w:pStyle w:val="TPC-ListL1-Numbers"/>
        <w:numPr>
          <w:ilvl w:val="0"/>
          <w:numId w:val="24"/>
        </w:numPr>
        <w:ind w:left="1260"/>
      </w:pPr>
      <w:r>
        <w:t xml:space="preserve">Additional documentation must be included in the FDR, consisting of a table for each measured middle-tier system and the aggregate of non-priced middle-tier systems and of priced middle-tier systems for numerical quantities that is required by the </w:t>
      </w:r>
      <w:r w:rsidR="000534EC" w:rsidRPr="00785508">
        <w:rPr>
          <w:b/>
        </w:rPr>
        <w:t>Benchmark Standard</w:t>
      </w:r>
      <w:r>
        <w:t xml:space="preserve">. </w:t>
      </w:r>
    </w:p>
    <w:p w14:paraId="6DDA3A35" w14:textId="77777777" w:rsidR="006300B8" w:rsidRDefault="006300B8" w:rsidP="006300B8"/>
    <w:p w14:paraId="67F7F54B" w14:textId="77777777" w:rsidR="006300B8" w:rsidRDefault="00522B50" w:rsidP="006A07D5">
      <w:pPr>
        <w:pStyle w:val="TPC-ClauseL4-Title"/>
      </w:pPr>
      <w:r w:rsidRPr="00522B50">
        <w:rPr>
          <w:rStyle w:val="CharChar5"/>
          <w:rFonts w:eastAsia="Calibri"/>
          <w:b/>
        </w:rPr>
        <w:lastRenderedPageBreak/>
        <w:t xml:space="preserve">Physically Acquired </w:t>
      </w:r>
      <w:r w:rsidR="006300B8">
        <w:t xml:space="preserve">Storage device substitution when a measurement is </w:t>
      </w:r>
      <w:proofErr w:type="gramStart"/>
      <w:r w:rsidR="006300B8">
        <w:t>required</w:t>
      </w:r>
      <w:proofErr w:type="gramEnd"/>
      <w:r w:rsidR="006300B8">
        <w:t xml:space="preserve">  </w:t>
      </w:r>
    </w:p>
    <w:p w14:paraId="2E8A29C5" w14:textId="651E3AD9" w:rsidR="006300B8" w:rsidRDefault="00522B50" w:rsidP="006A07D5">
      <w:pPr>
        <w:pStyle w:val="TPC-ClauseWording-Align"/>
      </w:pPr>
      <w:r w:rsidRPr="00522B50">
        <w:rPr>
          <w:rStyle w:val="TPC-FontDef-Term"/>
          <w:rFonts w:eastAsia="Calibri"/>
        </w:rPr>
        <w:t>Physically Acquired</w:t>
      </w:r>
      <w:r w:rsidRPr="00522B50">
        <w:rPr>
          <w:rStyle w:val="CharChar5"/>
          <w:rFonts w:eastAsia="Calibri"/>
          <w:b w:val="0"/>
        </w:rPr>
        <w:t xml:space="preserve"> </w:t>
      </w:r>
      <w:r w:rsidR="006300B8">
        <w:t xml:space="preserve">Storage devices must be substituted on a </w:t>
      </w:r>
      <w:r w:rsidR="00536B27">
        <w:t>one-for-one</w:t>
      </w:r>
      <w:r w:rsidR="006300B8">
        <w:t xml:space="preserve"> basis. To prove one-for-one storage device substitution of drive X for drive Y, the </w:t>
      </w:r>
      <w:r w:rsidR="003D26AD" w:rsidRPr="00785508">
        <w:rPr>
          <w:b/>
        </w:rPr>
        <w:t>Test Sponsor</w:t>
      </w:r>
      <w:r w:rsidR="006300B8">
        <w:t>:</w:t>
      </w:r>
    </w:p>
    <w:p w14:paraId="05713726" w14:textId="77777777" w:rsidR="006300B8" w:rsidRDefault="006300B8" w:rsidP="006A07D5">
      <w:pPr>
        <w:pStyle w:val="TPC-ListL1-Numbers"/>
        <w:numPr>
          <w:ilvl w:val="0"/>
          <w:numId w:val="25"/>
        </w:numPr>
        <w:ind w:left="1260"/>
      </w:pPr>
      <w:r>
        <w:t xml:space="preserve">Must collect device performance data while running the test under full measured configuration and at least 90% of the reported primary performance metric for the duration of the benchmark </w:t>
      </w:r>
      <w:proofErr w:type="gramStart"/>
      <w:r>
        <w:t>measurement</w:t>
      </w:r>
      <w:proofErr w:type="gramEnd"/>
    </w:p>
    <w:p w14:paraId="635D5258" w14:textId="77777777" w:rsidR="006300B8" w:rsidRDefault="006300B8" w:rsidP="006A07D5">
      <w:pPr>
        <w:pStyle w:val="TPC-ListL1-Numbers"/>
        <w:numPr>
          <w:ilvl w:val="0"/>
          <w:numId w:val="25"/>
        </w:numPr>
        <w:ind w:left="1260"/>
      </w:pPr>
      <w:r>
        <w:t xml:space="preserve">Must prove that drive X and Y are substantially doing the same work in terms of access patterns and I/O rates during the test. </w:t>
      </w:r>
    </w:p>
    <w:p w14:paraId="0E2CD3E3" w14:textId="77777777" w:rsidR="006300B8" w:rsidRDefault="006300B8" w:rsidP="006A07D5">
      <w:pPr>
        <w:pStyle w:val="TPC-ListL1-Numbers"/>
        <w:numPr>
          <w:ilvl w:val="0"/>
          <w:numId w:val="25"/>
        </w:numPr>
        <w:ind w:left="1260"/>
      </w:pPr>
      <w:r>
        <w:t xml:space="preserve">Must put same mix of information (such as uniquely named tables, indexes, logs) on drive X and Y </w:t>
      </w:r>
    </w:p>
    <w:p w14:paraId="68C95DBD" w14:textId="77777777" w:rsidR="006300B8" w:rsidRDefault="006300B8" w:rsidP="006A07D5">
      <w:pPr>
        <w:pStyle w:val="TPC-ListL1-Numbers"/>
        <w:numPr>
          <w:ilvl w:val="0"/>
          <w:numId w:val="25"/>
        </w:numPr>
        <w:ind w:left="1260"/>
      </w:pPr>
      <w:r>
        <w:t xml:space="preserve">Cannot mix drives in a monitored unit. A monitored unit is what the device performance monitor can uniquely measure. (Example: If a 7-drive RAID set is not monitored at the individual drive level, cannot have a mix of drive X and drive Y in the RAID set) </w:t>
      </w:r>
    </w:p>
    <w:p w14:paraId="101E174C" w14:textId="77777777" w:rsidR="006300B8" w:rsidRDefault="006300B8" w:rsidP="006A07D5">
      <w:pPr>
        <w:pStyle w:val="TPC-ListL1-Numbers"/>
        <w:numPr>
          <w:ilvl w:val="0"/>
          <w:numId w:val="25"/>
        </w:numPr>
        <w:ind w:left="1260"/>
      </w:pPr>
      <w:r>
        <w:t xml:space="preserve">Can only substitute devices in terms of a monitored unit. </w:t>
      </w:r>
    </w:p>
    <w:p w14:paraId="6D7066D8" w14:textId="77777777" w:rsidR="006300B8" w:rsidRDefault="006300B8" w:rsidP="006A07D5">
      <w:pPr>
        <w:pStyle w:val="TPC-ClauseWording-Align"/>
      </w:pPr>
      <w:r>
        <w:t>The logical and physical performance characteristics of the new drives must be at least as good as the old drives in terms of average service time and average queue depth or equivalent. The time measurement needs to be reported with 0.1 millisecond accuracy and the queue depth measurement needs to be reported in tenths.</w:t>
      </w:r>
    </w:p>
    <w:p w14:paraId="0C265B11" w14:textId="77777777" w:rsidR="006300B8" w:rsidRDefault="006300B8" w:rsidP="006A07D5">
      <w:pPr>
        <w:pStyle w:val="TPC-ClauseWording-Align"/>
      </w:pPr>
      <w:r w:rsidRPr="006A07D5">
        <w:rPr>
          <w:rStyle w:val="TPC-Comment"/>
        </w:rPr>
        <w:t>Comment 1</w:t>
      </w:r>
      <w:r>
        <w:t>: There can be multiple instances of “X” and “Y” in each proof, depending on the functions performed by each substituted device.</w:t>
      </w:r>
    </w:p>
    <w:p w14:paraId="3680528C" w14:textId="77777777" w:rsidR="006300B8" w:rsidRDefault="006300B8" w:rsidP="006A07D5">
      <w:pPr>
        <w:pStyle w:val="TPC-ClauseWording-Align"/>
      </w:pPr>
      <w:r w:rsidRPr="006A07D5">
        <w:rPr>
          <w:rStyle w:val="TPC-Comment"/>
        </w:rPr>
        <w:t>Comment 2</w:t>
      </w:r>
      <w:r>
        <w:t>: All capacity requirements of the benchmark must be satisfied with the substitute configuration.</w:t>
      </w:r>
    </w:p>
    <w:p w14:paraId="73EBA79D" w14:textId="77777777" w:rsidR="006300B8" w:rsidRDefault="006300B8" w:rsidP="006300B8"/>
    <w:p w14:paraId="328A1B50" w14:textId="77777777" w:rsidR="006300B8" w:rsidRDefault="00522B50" w:rsidP="006A07D5">
      <w:pPr>
        <w:pStyle w:val="TPC-ClauseL4-Title"/>
      </w:pPr>
      <w:r w:rsidRPr="00522B50">
        <w:rPr>
          <w:rStyle w:val="CharChar5"/>
          <w:rFonts w:eastAsia="Calibri"/>
          <w:b/>
        </w:rPr>
        <w:t xml:space="preserve">Physically Acquired </w:t>
      </w:r>
      <w:r w:rsidR="006A07D5">
        <w:t>Storage Subsystem Substitution</w:t>
      </w:r>
    </w:p>
    <w:p w14:paraId="7746877A" w14:textId="05BAA4D1" w:rsidR="006300B8" w:rsidRDefault="006300B8" w:rsidP="006A07D5">
      <w:pPr>
        <w:pStyle w:val="TPC-ClauseWording-Align"/>
      </w:pPr>
      <w:r>
        <w:t xml:space="preserve">To qualify for one-to-one external </w:t>
      </w:r>
      <w:r w:rsidR="00522B50" w:rsidRPr="00522B50">
        <w:rPr>
          <w:rStyle w:val="TPC-FontDef-Term"/>
          <w:rFonts w:eastAsia="Calibri"/>
        </w:rPr>
        <w:t>Physically Acquired</w:t>
      </w:r>
      <w:r w:rsidR="00522B50" w:rsidRPr="00522B50">
        <w:rPr>
          <w:rStyle w:val="CharChar5"/>
          <w:rFonts w:eastAsia="Calibri"/>
          <w:b w:val="0"/>
        </w:rPr>
        <w:t xml:space="preserve"> </w:t>
      </w:r>
      <w:r>
        <w:t xml:space="preserve">storage subsystem substitution, the </w:t>
      </w:r>
      <w:r w:rsidR="003D26AD" w:rsidRPr="00785508">
        <w:rPr>
          <w:b/>
        </w:rPr>
        <w:t>Test Sponsor</w:t>
      </w:r>
      <w:r w:rsidR="003D26AD">
        <w:t xml:space="preserve"> </w:t>
      </w:r>
      <w:r>
        <w:t xml:space="preserve">must meet several conditions. For each substituted storage subsystem with a unique LUN configuration, there must be at least one corresponding priced storage subsystem in the measured configuration when the benchmark is re-run to which the following rules apply (Note: This applies only when a benchmark explicitly allows substitution of a storage subsystem as a </w:t>
      </w:r>
      <w:r w:rsidRPr="006A07D5">
        <w:rPr>
          <w:rStyle w:val="TPC-FontDef-Term"/>
        </w:rPr>
        <w:t>Component</w:t>
      </w:r>
      <w:r>
        <w:t>. Otherwise, rules for storage devices, storage adapters, storage enclosures, etc. must be applied):</w:t>
      </w:r>
    </w:p>
    <w:p w14:paraId="67C85518" w14:textId="6451A0F8" w:rsidR="006300B8" w:rsidRDefault="006300B8" w:rsidP="006A07D5">
      <w:pPr>
        <w:pStyle w:val="TPC-ListL1-Numbers"/>
        <w:numPr>
          <w:ilvl w:val="0"/>
          <w:numId w:val="26"/>
        </w:numPr>
        <w:ind w:left="1260"/>
      </w:pPr>
      <w:r>
        <w:t>The storage subsystem must be external to the database server. This subsystem is externally powered and only connected to the database server through a host bus adaptor (HBA).</w:t>
      </w:r>
    </w:p>
    <w:p w14:paraId="0B756AA4" w14:textId="2A992908" w:rsidR="006300B8" w:rsidRDefault="006300B8" w:rsidP="006A07D5">
      <w:pPr>
        <w:pStyle w:val="TPC-ListL1-Numbers"/>
        <w:numPr>
          <w:ilvl w:val="0"/>
          <w:numId w:val="26"/>
        </w:numPr>
        <w:ind w:left="1260"/>
      </w:pPr>
      <w:r>
        <w:t xml:space="preserve">All RAID functions (duplication, parity, striping, etc.) on the originally measured configuration must be present and executed on the same </w:t>
      </w:r>
      <w:r w:rsidRPr="006A07D5">
        <w:rPr>
          <w:rStyle w:val="TPC-FontDef-Term"/>
        </w:rPr>
        <w:t>Component</w:t>
      </w:r>
      <w:r>
        <w:t xml:space="preserve"> as the newly </w:t>
      </w:r>
      <w:r w:rsidRPr="006A07D5">
        <w:rPr>
          <w:rStyle w:val="TPC-FontDef-Term"/>
        </w:rPr>
        <w:t>Priced Configuration</w:t>
      </w:r>
      <w:r>
        <w:t xml:space="preserve">. </w:t>
      </w:r>
    </w:p>
    <w:p w14:paraId="3288BECA" w14:textId="2DBCEF96" w:rsidR="006300B8" w:rsidRDefault="006300B8" w:rsidP="006A07D5">
      <w:pPr>
        <w:pStyle w:val="TPC-ListL1-Numbers"/>
        <w:numPr>
          <w:ilvl w:val="0"/>
          <w:numId w:val="26"/>
        </w:numPr>
        <w:ind w:left="1260"/>
      </w:pPr>
      <w:r>
        <w:t>No software (</w:t>
      </w:r>
      <w:r w:rsidR="00536B27">
        <w:t>e.g.,</w:t>
      </w:r>
      <w:r>
        <w:t xml:space="preserve"> driver) or host bus adaptor changes to the database server to which the storage subsystems are connected are allowed.</w:t>
      </w:r>
    </w:p>
    <w:p w14:paraId="430C217A" w14:textId="77777777" w:rsidR="006300B8" w:rsidRDefault="006300B8" w:rsidP="006A07D5">
      <w:pPr>
        <w:pStyle w:val="TPC-ListL1-Numbers"/>
        <w:numPr>
          <w:ilvl w:val="0"/>
          <w:numId w:val="26"/>
        </w:numPr>
        <w:ind w:left="1260"/>
      </w:pPr>
      <w:r>
        <w:lastRenderedPageBreak/>
        <w:t xml:space="preserve">For each substituted storage subsystem, the same type and number of connections must be used in the corresponding priced storage subsystem. </w:t>
      </w:r>
    </w:p>
    <w:p w14:paraId="436D13D8" w14:textId="77777777" w:rsidR="006300B8" w:rsidRDefault="006300B8" w:rsidP="006A07D5">
      <w:pPr>
        <w:pStyle w:val="TPC-ListL1-Numbers"/>
        <w:numPr>
          <w:ilvl w:val="0"/>
          <w:numId w:val="26"/>
        </w:numPr>
        <w:ind w:left="1260"/>
      </w:pPr>
      <w:r>
        <w:t>The total number of LUNs must be the same on each priced storage subsystem as on each substituted storage subsystem.</w:t>
      </w:r>
    </w:p>
    <w:p w14:paraId="4A9F2D18" w14:textId="082B30D7" w:rsidR="006300B8" w:rsidRDefault="006300B8" w:rsidP="006A07D5">
      <w:pPr>
        <w:pStyle w:val="TPC-ListL1-Numbers"/>
        <w:numPr>
          <w:ilvl w:val="0"/>
          <w:numId w:val="26"/>
        </w:numPr>
        <w:ind w:left="1260"/>
      </w:pPr>
      <w:r>
        <w:t>Each priced and substituted LUN must contain the same mix of database records (</w:t>
      </w:r>
      <w:r w:rsidR="00536B27">
        <w:t>e.g.,</w:t>
      </w:r>
      <w:r>
        <w:t xml:space="preserve"> both have new order records, both have history records).</w:t>
      </w:r>
    </w:p>
    <w:p w14:paraId="5791D393" w14:textId="77777777" w:rsidR="006300B8" w:rsidRDefault="006300B8" w:rsidP="006A07D5">
      <w:pPr>
        <w:pStyle w:val="TPC-ListL1-Numbers"/>
        <w:numPr>
          <w:ilvl w:val="0"/>
          <w:numId w:val="26"/>
        </w:numPr>
        <w:ind w:left="1260"/>
      </w:pPr>
      <w:r>
        <w:t>Perform a test under full load and on the same configuration used for the performance run.</w:t>
      </w:r>
    </w:p>
    <w:p w14:paraId="106E90C9" w14:textId="77777777" w:rsidR="006300B8" w:rsidRDefault="006300B8" w:rsidP="006A07D5">
      <w:pPr>
        <w:pStyle w:val="TPC-ListL1-Numbers"/>
        <w:numPr>
          <w:ilvl w:val="1"/>
          <w:numId w:val="26"/>
        </w:numPr>
      </w:pPr>
      <w:r>
        <w:t>Must collect performance data while running at least 90% of the reported Primary Metric(s) for performance for a duration equal in length to the measurement interval.</w:t>
      </w:r>
    </w:p>
    <w:p w14:paraId="7CB53573" w14:textId="50C7D0B4" w:rsidR="006300B8" w:rsidRDefault="006300B8" w:rsidP="006A07D5">
      <w:pPr>
        <w:pStyle w:val="TPC-ListL1-Numbers"/>
        <w:numPr>
          <w:ilvl w:val="1"/>
          <w:numId w:val="26"/>
        </w:numPr>
      </w:pPr>
      <w:r>
        <w:t>The average response time (</w:t>
      </w:r>
      <w:proofErr w:type="spellStart"/>
      <w:r>
        <w:t>ms</w:t>
      </w:r>
      <w:proofErr w:type="spellEnd"/>
      <w:r>
        <w:t>/</w:t>
      </w:r>
      <w:r w:rsidR="001872D0">
        <w:t>IO</w:t>
      </w:r>
      <w:r>
        <w:t>) per LUN over all priced storage subsystems cannot exceed the average response time per LUN over all substituted storage subsystems. All response times need to be reported with 0.1 millisecond accuracy.</w:t>
      </w:r>
    </w:p>
    <w:p w14:paraId="4ED07317" w14:textId="42FDC49B" w:rsidR="006300B8" w:rsidRDefault="006300B8" w:rsidP="006A07D5">
      <w:pPr>
        <w:pStyle w:val="TPC-ListL1-Numbers"/>
        <w:numPr>
          <w:ilvl w:val="1"/>
          <w:numId w:val="26"/>
        </w:numPr>
      </w:pPr>
      <w:r>
        <w:t>The average throughput (</w:t>
      </w:r>
      <w:r w:rsidR="001872D0">
        <w:t>IO</w:t>
      </w:r>
      <w:r>
        <w:t>s/sec) per LUN over all substituted storage subsystems must be no more than 1% higher than the average throughput per LUN over all priced storage subsystems.</w:t>
      </w:r>
    </w:p>
    <w:p w14:paraId="2DDC0C01" w14:textId="77777777" w:rsidR="006300B8" w:rsidRDefault="006300B8" w:rsidP="006A07D5">
      <w:pPr>
        <w:pStyle w:val="TPC-ListL1-Numbers"/>
        <w:numPr>
          <w:ilvl w:val="1"/>
          <w:numId w:val="26"/>
        </w:numPr>
      </w:pPr>
      <w:r>
        <w:t>All performance data must be measured from the perspective of the database server.</w:t>
      </w:r>
    </w:p>
    <w:p w14:paraId="6DC54340" w14:textId="5C874B36" w:rsidR="006300B8" w:rsidRDefault="006300B8" w:rsidP="006A07D5">
      <w:pPr>
        <w:pStyle w:val="TPC-ClauseWording-Align"/>
      </w:pPr>
      <w:r>
        <w:t>The</w:t>
      </w:r>
      <w:r w:rsidR="00010BC1" w:rsidRPr="00010BC1">
        <w:t xml:space="preserve"> </w:t>
      </w:r>
      <w:r w:rsidR="00010BC1">
        <w:t>certified TPC</w:t>
      </w:r>
      <w:r>
        <w:t xml:space="preserve"> auditor must ensure that the priced storage subsystems conform to the benchmark durability requirements.</w:t>
      </w:r>
    </w:p>
    <w:p w14:paraId="18109830" w14:textId="0EF1B725" w:rsidR="006300B8" w:rsidRDefault="006300B8" w:rsidP="006A07D5">
      <w:pPr>
        <w:pStyle w:val="TPC-ClauseL4-Title"/>
      </w:pPr>
      <w:r>
        <w:t xml:space="preserve">Substitution of other </w:t>
      </w:r>
      <w:r w:rsidR="00522B50" w:rsidRPr="00522B50">
        <w:rPr>
          <w:rStyle w:val="CharChar5"/>
          <w:rFonts w:eastAsia="Calibri"/>
          <w:b/>
        </w:rPr>
        <w:t xml:space="preserve">Physically Acquired </w:t>
      </w:r>
      <w:r>
        <w:t>Components (</w:t>
      </w:r>
      <w:r w:rsidR="00536B27">
        <w:t>e.g.,</w:t>
      </w:r>
      <w:r>
        <w:t xml:space="preserve"> storage enclosures, external storage controllers, network adapters, routers, bridges, repeaters, switches)</w:t>
      </w:r>
    </w:p>
    <w:p w14:paraId="4FAB34F7" w14:textId="237FDDDC" w:rsidR="006300B8" w:rsidRDefault="006300B8" w:rsidP="006A07D5">
      <w:pPr>
        <w:pStyle w:val="TPC-ClauseWording-Align"/>
      </w:pPr>
      <w:r>
        <w:t xml:space="preserve">When substitution of other </w:t>
      </w:r>
      <w:r w:rsidR="00522B50" w:rsidRPr="00522B50">
        <w:rPr>
          <w:rStyle w:val="TPC-FontDef-Term"/>
          <w:rFonts w:eastAsia="Calibri"/>
        </w:rPr>
        <w:t>Physically Acquired</w:t>
      </w:r>
      <w:r w:rsidR="00522B50" w:rsidRPr="00522B50">
        <w:rPr>
          <w:rStyle w:val="CharChar5"/>
          <w:rFonts w:eastAsia="Calibri"/>
          <w:b w:val="0"/>
        </w:rPr>
        <w:t xml:space="preserve"> </w:t>
      </w:r>
      <w:r w:rsidRPr="006A07D5">
        <w:rPr>
          <w:rStyle w:val="TPC-FontDef-Term"/>
        </w:rPr>
        <w:t>Component</w:t>
      </w:r>
      <w:r>
        <w:t xml:space="preserve">s cannot be proven under Clause </w:t>
      </w:r>
      <w:r w:rsidR="00CB2CE5">
        <w:fldChar w:fldCharType="begin"/>
      </w:r>
      <w:r w:rsidR="00CB2CE5">
        <w:instrText xml:space="preserve"> REF _Ref433789645 \r \h </w:instrText>
      </w:r>
      <w:r w:rsidR="00CB2CE5">
        <w:fldChar w:fldCharType="separate"/>
      </w:r>
      <w:r w:rsidR="007E296A">
        <w:t>5.7.3.4</w:t>
      </w:r>
      <w:r w:rsidR="00CB2CE5">
        <w:fldChar w:fldCharType="end"/>
      </w:r>
      <w:r>
        <w:t xml:space="preserve">, a full benchmark measurement is required. Sufficient performance information relating to the substitute and substituted </w:t>
      </w:r>
      <w:r w:rsidRPr="006A07D5">
        <w:rPr>
          <w:rStyle w:val="TPC-FontDef-Term"/>
        </w:rPr>
        <w:t>Component</w:t>
      </w:r>
      <w:r>
        <w:t xml:space="preserve">s must be provided to show that the Primary Metric for performance will not be degraded with the substitute configuration. </w:t>
      </w:r>
    </w:p>
    <w:p w14:paraId="761BC52A" w14:textId="77777777" w:rsidR="006300B8" w:rsidRDefault="006300B8" w:rsidP="00785508">
      <w:pPr>
        <w:pStyle w:val="TPC-ClauseWording-Align"/>
      </w:pPr>
      <w:r w:rsidRPr="006A07D5">
        <w:rPr>
          <w:rStyle w:val="TPC-FontDef-Term"/>
        </w:rPr>
        <w:t>Component</w:t>
      </w:r>
      <w:r>
        <w:t xml:space="preserve">s must be replaced on a 1-for-1 basis and must satisfy the same functions as those of the substituted </w:t>
      </w:r>
      <w:r w:rsidRPr="006A07D5">
        <w:rPr>
          <w:rStyle w:val="TPC-FontDef-Term"/>
        </w:rPr>
        <w:t>Component</w:t>
      </w:r>
      <w:r>
        <w:t xml:space="preserve">s. </w:t>
      </w:r>
    </w:p>
    <w:p w14:paraId="2267C981" w14:textId="77777777" w:rsidR="006300B8" w:rsidRDefault="006300B8" w:rsidP="006A07D5">
      <w:pPr>
        <w:pStyle w:val="TPC-ClauseL3-Title"/>
      </w:pPr>
      <w:r>
        <w:lastRenderedPageBreak/>
        <w:t>Additional Substitution rules</w:t>
      </w:r>
    </w:p>
    <w:p w14:paraId="02AA2D6A" w14:textId="77777777" w:rsidR="006300B8" w:rsidRDefault="006300B8" w:rsidP="006A07D5">
      <w:pPr>
        <w:pStyle w:val="TPC-ClauseL4-Wording"/>
      </w:pPr>
      <w:r>
        <w:t xml:space="preserve">Substituted </w:t>
      </w:r>
      <w:r w:rsidRPr="006A07D5">
        <w:rPr>
          <w:rStyle w:val="TPC-FontDef-Term"/>
        </w:rPr>
        <w:t>Component</w:t>
      </w:r>
      <w:r>
        <w:t xml:space="preserve">s must be clearly identified in </w:t>
      </w:r>
      <w:proofErr w:type="gramStart"/>
      <w:r>
        <w:t xml:space="preserve">the </w:t>
      </w:r>
      <w:r w:rsidRPr="006A07D5">
        <w:rPr>
          <w:rStyle w:val="TPC-FontDef-Term"/>
        </w:rPr>
        <w:t>FDR</w:t>
      </w:r>
      <w:proofErr w:type="gramEnd"/>
      <w:r>
        <w:t>.</w:t>
      </w:r>
    </w:p>
    <w:p w14:paraId="559CDCED" w14:textId="77777777" w:rsidR="006300B8" w:rsidRDefault="006300B8" w:rsidP="006A07D5">
      <w:pPr>
        <w:pStyle w:val="TPC-ClauseL4-Wording"/>
      </w:pPr>
      <w:r>
        <w:t xml:space="preserve">Substitutions are not allowed on </w:t>
      </w:r>
      <w:r w:rsidRPr="006A07D5">
        <w:rPr>
          <w:rStyle w:val="TPC-FontDef-Term"/>
        </w:rPr>
        <w:t>Result</w:t>
      </w:r>
      <w:r>
        <w:t>s that have been withdrawn.</w:t>
      </w:r>
    </w:p>
    <w:p w14:paraId="7DD44A63" w14:textId="1C9E5718" w:rsidR="006300B8" w:rsidRDefault="006300B8" w:rsidP="00FE1189">
      <w:pPr>
        <w:pStyle w:val="TPC-ClauseWording-Align"/>
      </w:pPr>
      <w:r>
        <w:t xml:space="preserve">Any information and/or measurement results used to prove the validity of a </w:t>
      </w:r>
      <w:r w:rsidRPr="006A07D5">
        <w:rPr>
          <w:rStyle w:val="TPC-FontDef-Term"/>
        </w:rPr>
        <w:t>Component</w:t>
      </w:r>
      <w:r>
        <w:t xml:space="preserve"> substitution must be included in the section of the </w:t>
      </w:r>
      <w:r w:rsidRPr="006A07D5">
        <w:rPr>
          <w:rStyle w:val="TPC-FontDef-Term"/>
        </w:rPr>
        <w:t>FDR</w:t>
      </w:r>
      <w:r>
        <w:t xml:space="preserve"> that describes the differences between the </w:t>
      </w:r>
      <w:r w:rsidR="006A07D5" w:rsidRPr="006A07D5">
        <w:rPr>
          <w:rStyle w:val="TPC-FontDef-Term"/>
        </w:rPr>
        <w:t>M</w:t>
      </w:r>
      <w:r w:rsidRPr="006A07D5">
        <w:rPr>
          <w:rStyle w:val="TPC-FontDef-Term"/>
        </w:rPr>
        <w:t>easured</w:t>
      </w:r>
      <w:r w:rsidR="006A07D5" w:rsidRPr="006A07D5">
        <w:rPr>
          <w:rStyle w:val="TPC-FontDef-Term"/>
        </w:rPr>
        <w:t xml:space="preserve"> Configuration</w:t>
      </w:r>
      <w:r>
        <w:t xml:space="preserve"> and </w:t>
      </w:r>
      <w:r w:rsidRPr="006A07D5">
        <w:rPr>
          <w:rStyle w:val="TPC-FontDef-Term"/>
        </w:rPr>
        <w:t>Priced Configuration</w:t>
      </w:r>
      <w:r>
        <w:t xml:space="preserve">. Original and substituted </w:t>
      </w:r>
      <w:r w:rsidRPr="006A07D5">
        <w:rPr>
          <w:rStyle w:val="TPC-FontDef-Term"/>
        </w:rPr>
        <w:t>Component</w:t>
      </w:r>
      <w:r>
        <w:t xml:space="preserve">s must be clearly identified. </w:t>
      </w:r>
      <w:r w:rsidRPr="006A07D5">
        <w:rPr>
          <w:rStyle w:val="TPC-FontDef-Term"/>
        </w:rPr>
        <w:t>Line Item</w:t>
      </w:r>
      <w:r>
        <w:t xml:space="preserve">s that contain substitutions must be designated with an ‘S’ suffix in the </w:t>
      </w:r>
      <w:r w:rsidRPr="00F403A5">
        <w:rPr>
          <w:rStyle w:val="TPC-FontDef-Term"/>
        </w:rPr>
        <w:t>Pric</w:t>
      </w:r>
      <w:r w:rsidR="00F403A5" w:rsidRPr="00F403A5">
        <w:rPr>
          <w:rStyle w:val="TPC-FontDef-Term"/>
        </w:rPr>
        <w:t>ing</w:t>
      </w:r>
      <w:r w:rsidRPr="00F403A5">
        <w:rPr>
          <w:rStyle w:val="TPC-FontDef-Term"/>
        </w:rPr>
        <w:t xml:space="preserve"> Source</w:t>
      </w:r>
      <w:r>
        <w:t xml:space="preserve"> column of the price sheet of the Executive Summary and a note in the Notes section of the price sheet saying “One or more components of the </w:t>
      </w:r>
      <w:r w:rsidR="006A07D5" w:rsidRPr="006A07D5">
        <w:rPr>
          <w:rStyle w:val="TPC-FontDef-Term"/>
        </w:rPr>
        <w:t>Measured C</w:t>
      </w:r>
      <w:r w:rsidRPr="006A07D5">
        <w:rPr>
          <w:rStyle w:val="TPC-FontDef-Term"/>
        </w:rPr>
        <w:t>onfiguration</w:t>
      </w:r>
      <w:r>
        <w:t xml:space="preserve"> have been substituted in the </w:t>
      </w:r>
      <w:r w:rsidRPr="006A07D5">
        <w:rPr>
          <w:rStyle w:val="TPC-FontDef-Term"/>
        </w:rPr>
        <w:t>Priced Configuration</w:t>
      </w:r>
      <w:r>
        <w:t xml:space="preserve">. See the </w:t>
      </w:r>
      <w:r w:rsidRPr="006A07D5">
        <w:rPr>
          <w:rStyle w:val="TPC-FontDef-Term"/>
        </w:rPr>
        <w:t>FDR</w:t>
      </w:r>
      <w:r>
        <w:t xml:space="preserve"> for details.”</w:t>
      </w:r>
    </w:p>
    <w:p w14:paraId="5436A416" w14:textId="77777777" w:rsidR="006300B8" w:rsidRDefault="006300B8" w:rsidP="006A07D5">
      <w:pPr>
        <w:pStyle w:val="TPC-ClauseL3-Title"/>
      </w:pPr>
      <w:r>
        <w:t>When Components can be substituted</w:t>
      </w:r>
    </w:p>
    <w:p w14:paraId="4F41BE07" w14:textId="77777777" w:rsidR="006300B8" w:rsidRDefault="006300B8" w:rsidP="00785508">
      <w:pPr>
        <w:pStyle w:val="TPC-ClauseWording-Align"/>
      </w:pPr>
      <w:r w:rsidRPr="006A07D5">
        <w:rPr>
          <w:rStyle w:val="TPC-FontDef-Term"/>
        </w:rPr>
        <w:t>Component</w:t>
      </w:r>
      <w:r>
        <w:t xml:space="preserve">s can be substituted at initial publication of the </w:t>
      </w:r>
      <w:r w:rsidRPr="006A07D5">
        <w:rPr>
          <w:rStyle w:val="TPC-FontDef-Term"/>
        </w:rPr>
        <w:t>FDR</w:t>
      </w:r>
      <w:r>
        <w:t xml:space="preserve"> or whenever the </w:t>
      </w:r>
      <w:r w:rsidRPr="006A07D5">
        <w:rPr>
          <w:rStyle w:val="TPC-FontDef-Term"/>
        </w:rPr>
        <w:t>FDR</w:t>
      </w:r>
      <w:r>
        <w:t xml:space="preserve"> is revised.</w:t>
      </w:r>
    </w:p>
    <w:p w14:paraId="2823EACF" w14:textId="77777777" w:rsidR="006300B8" w:rsidRDefault="006300B8" w:rsidP="006A07D5">
      <w:pPr>
        <w:pStyle w:val="TPC-ClauseL3-Title"/>
      </w:pPr>
      <w:r>
        <w:t xml:space="preserve">Challenge of Component substitution </w:t>
      </w:r>
    </w:p>
    <w:p w14:paraId="04F3DFFE" w14:textId="77777777" w:rsidR="006300B8" w:rsidRDefault="006300B8" w:rsidP="00785508">
      <w:pPr>
        <w:pStyle w:val="TPC-ClauseWording-Align"/>
      </w:pPr>
      <w:r>
        <w:t xml:space="preserve">The </w:t>
      </w:r>
      <w:r w:rsidRPr="006A07D5">
        <w:rPr>
          <w:rStyle w:val="TPC-FontDef-Term"/>
        </w:rPr>
        <w:t>Component</w:t>
      </w:r>
      <w:r>
        <w:t xml:space="preserve"> substitution is open to challenge according to TPC policies.</w:t>
      </w:r>
    </w:p>
    <w:p w14:paraId="1AE4D01E" w14:textId="77777777" w:rsidR="006300B8" w:rsidRDefault="006300B8" w:rsidP="0002299F">
      <w:pPr>
        <w:pStyle w:val="TPC-ClauseL2-Title"/>
      </w:pPr>
      <w:bookmarkStart w:id="150" w:name="_Toc95999158"/>
      <w:r>
        <w:t>Official Language</w:t>
      </w:r>
      <w:bookmarkEnd w:id="150"/>
    </w:p>
    <w:p w14:paraId="5710D541" w14:textId="73520DF8" w:rsidR="006300B8" w:rsidRDefault="006300B8" w:rsidP="0002299F">
      <w:pPr>
        <w:pStyle w:val="TPC-ClauseWording-Align"/>
      </w:pPr>
      <w:r>
        <w:t xml:space="preserve">The official </w:t>
      </w:r>
      <w:r w:rsidR="007F675E">
        <w:t>F</w:t>
      </w:r>
      <w:r w:rsidR="007F675E" w:rsidRPr="007F675E">
        <w:rPr>
          <w:rStyle w:val="TPC-FontDef-Term"/>
        </w:rPr>
        <w:t>u</w:t>
      </w:r>
      <w:r w:rsidR="007F675E">
        <w:rPr>
          <w:rStyle w:val="TPC-FontDef-Term"/>
        </w:rPr>
        <w:t>ll Disclosure R</w:t>
      </w:r>
      <w:r w:rsidR="007F675E" w:rsidRPr="007F675E">
        <w:rPr>
          <w:rStyle w:val="TPC-FontDef-Term"/>
        </w:rPr>
        <w:t>eport</w:t>
      </w:r>
      <w:r w:rsidR="007F675E">
        <w:t xml:space="preserve"> </w:t>
      </w:r>
      <w:r>
        <w:t xml:space="preserve">must be written and submitted in </w:t>
      </w:r>
      <w:r w:rsidR="00B51183">
        <w:t>English but</w:t>
      </w:r>
      <w:r>
        <w:t xml:space="preserve"> can be translated into additional languages.</w:t>
      </w:r>
    </w:p>
    <w:p w14:paraId="3BD20DF5" w14:textId="77777777" w:rsidR="006300B8" w:rsidRDefault="006300B8" w:rsidP="0002299F">
      <w:pPr>
        <w:pStyle w:val="TPC-ClauseL1-Title"/>
        <w:ind w:left="0"/>
      </w:pPr>
      <w:bookmarkStart w:id="151" w:name="_Toc444165206"/>
      <w:bookmarkStart w:id="152" w:name="_Toc444169132"/>
      <w:bookmarkStart w:id="153" w:name="_Toc444165207"/>
      <w:bookmarkStart w:id="154" w:name="_Toc444169133"/>
      <w:bookmarkStart w:id="155" w:name="_Ref433717107"/>
      <w:bookmarkStart w:id="156" w:name="_Toc95999159"/>
      <w:bookmarkEnd w:id="151"/>
      <w:bookmarkEnd w:id="152"/>
      <w:bookmarkEnd w:id="153"/>
      <w:bookmarkEnd w:id="154"/>
      <w:r>
        <w:lastRenderedPageBreak/>
        <w:t>AUDIT</w:t>
      </w:r>
      <w:bookmarkEnd w:id="155"/>
      <w:bookmarkEnd w:id="156"/>
      <w:r>
        <w:t xml:space="preserve"> </w:t>
      </w:r>
    </w:p>
    <w:p w14:paraId="046E46B3" w14:textId="77777777" w:rsidR="006300B8" w:rsidRDefault="006300B8" w:rsidP="0002299F">
      <w:pPr>
        <w:pStyle w:val="TPC-ClauseL2-Title"/>
      </w:pPr>
      <w:bookmarkStart w:id="157" w:name="_Toc95999160"/>
      <w:r>
        <w:t>General Rules</w:t>
      </w:r>
      <w:bookmarkEnd w:id="157"/>
    </w:p>
    <w:p w14:paraId="159AFA93" w14:textId="77777777" w:rsidR="006300B8" w:rsidRDefault="006300B8" w:rsidP="0002299F">
      <w:pPr>
        <w:pStyle w:val="TPC-ClauseL3-Title"/>
      </w:pPr>
      <w:r>
        <w:t xml:space="preserve">General </w:t>
      </w:r>
    </w:p>
    <w:p w14:paraId="758BA00F" w14:textId="017FF50F" w:rsidR="006300B8" w:rsidRDefault="006300B8" w:rsidP="0002299F">
      <w:pPr>
        <w:pStyle w:val="TPC-ClauseWording-Align"/>
      </w:pPr>
      <w:r>
        <w:t xml:space="preserve">An audit checklist for pricing-related items is provided as part of this specification. Other audit requirements are included in the individual </w:t>
      </w:r>
      <w:r w:rsidR="000534EC" w:rsidRPr="00785508">
        <w:rPr>
          <w:b/>
        </w:rPr>
        <w:t>Benchmark Standard</w:t>
      </w:r>
      <w:r>
        <w:t xml:space="preserve">. </w:t>
      </w:r>
      <w:r w:rsidR="00010BC1">
        <w:t>Certified TPC a</w:t>
      </w:r>
      <w:r>
        <w:t xml:space="preserve">uditors </w:t>
      </w:r>
      <w:r w:rsidR="005D79B0">
        <w:t xml:space="preserve">and/or </w:t>
      </w:r>
      <w:r w:rsidR="001E4798" w:rsidRPr="002D32B9">
        <w:rPr>
          <w:rStyle w:val="es-FontDef-Term"/>
        </w:rPr>
        <w:t>Pre-Publication Board</w:t>
      </w:r>
      <w:r w:rsidR="005D79B0">
        <w:t xml:space="preserve">s </w:t>
      </w:r>
      <w:r>
        <w:t>may enhance this checklist</w:t>
      </w:r>
      <w:r w:rsidRPr="00010BC1">
        <w:t xml:space="preserve">. </w:t>
      </w:r>
    </w:p>
    <w:p w14:paraId="0888444E" w14:textId="77777777" w:rsidR="006300B8" w:rsidRDefault="006300B8" w:rsidP="0002299F">
      <w:pPr>
        <w:pStyle w:val="TPC-ClauseL3-Title"/>
      </w:pPr>
      <w:r>
        <w:t>Attestation Letter</w:t>
      </w:r>
    </w:p>
    <w:p w14:paraId="6EB12AB1" w14:textId="56D76972" w:rsidR="006300B8" w:rsidRDefault="006300B8" w:rsidP="0002299F">
      <w:pPr>
        <w:pStyle w:val="TPC-ClauseWording-Align"/>
      </w:pPr>
      <w:r>
        <w:t xml:space="preserve">The </w:t>
      </w:r>
      <w:r w:rsidR="00010BC1">
        <w:t xml:space="preserve">certified TPC </w:t>
      </w:r>
      <w:r>
        <w:t>auditor's</w:t>
      </w:r>
      <w:r w:rsidR="005D79B0">
        <w:t xml:space="preserve"> and/or </w:t>
      </w:r>
      <w:r w:rsidR="001E4798" w:rsidRPr="002D32B9">
        <w:rPr>
          <w:rStyle w:val="es-FontDef-Term"/>
        </w:rPr>
        <w:t>Pre-Publication Board</w:t>
      </w:r>
      <w:r w:rsidR="005D79B0">
        <w:t>’s</w:t>
      </w:r>
      <w:r>
        <w:t xml:space="preserve"> attestation letter must be made readily available to the public as part of the</w:t>
      </w:r>
      <w:r w:rsidR="007F675E" w:rsidRPr="007F675E">
        <w:t xml:space="preserve"> </w:t>
      </w:r>
      <w:r w:rsidR="007F675E">
        <w:t>F</w:t>
      </w:r>
      <w:r w:rsidR="007F675E" w:rsidRPr="007F675E">
        <w:rPr>
          <w:rStyle w:val="TPC-FontDef-Term"/>
        </w:rPr>
        <w:t>u</w:t>
      </w:r>
      <w:r w:rsidR="007F675E">
        <w:rPr>
          <w:rStyle w:val="TPC-FontDef-Term"/>
        </w:rPr>
        <w:t>ll Disclosure R</w:t>
      </w:r>
      <w:r w:rsidR="007F675E" w:rsidRPr="007F675E">
        <w:rPr>
          <w:rStyle w:val="TPC-FontDef-Term"/>
        </w:rPr>
        <w:t>eport</w:t>
      </w:r>
      <w:r>
        <w:t>, but a detailed report from the</w:t>
      </w:r>
      <w:r w:rsidR="00010BC1" w:rsidRPr="00010BC1">
        <w:t xml:space="preserve"> </w:t>
      </w:r>
      <w:r w:rsidR="00010BC1">
        <w:t>certified TPC</w:t>
      </w:r>
      <w:r>
        <w:t xml:space="preserve"> auditor </w:t>
      </w:r>
      <w:r w:rsidR="000E2083">
        <w:t xml:space="preserve">and/or </w:t>
      </w:r>
      <w:r w:rsidR="001E4798" w:rsidRPr="002D32B9">
        <w:rPr>
          <w:rStyle w:val="es-FontDef-Term"/>
        </w:rPr>
        <w:t>Pre-Publication Board</w:t>
      </w:r>
      <w:r w:rsidR="000E2083">
        <w:t xml:space="preserve"> </w:t>
      </w:r>
      <w:r>
        <w:t>is not required.</w:t>
      </w:r>
    </w:p>
    <w:p w14:paraId="5EF50BC8" w14:textId="71FE106A" w:rsidR="006300B8" w:rsidRDefault="000E2083" w:rsidP="0002299F">
      <w:pPr>
        <w:pStyle w:val="TPC-ClauseL2-Title"/>
      </w:pPr>
      <w:bookmarkStart w:id="158" w:name="_Toc95999161"/>
      <w:r>
        <w:t xml:space="preserve">Reviewer’s </w:t>
      </w:r>
      <w:r w:rsidR="006300B8">
        <w:t>Check List</w:t>
      </w:r>
      <w:bookmarkEnd w:id="158"/>
    </w:p>
    <w:p w14:paraId="79D1E57F" w14:textId="77777777" w:rsidR="006300B8" w:rsidRDefault="006300B8" w:rsidP="0002299F">
      <w:pPr>
        <w:pStyle w:val="TPC-ClauseL3-Title"/>
      </w:pPr>
      <w:bookmarkStart w:id="159" w:name="_Ref433789066"/>
      <w:r>
        <w:t>Clause 1 Pricing Related Items</w:t>
      </w:r>
      <w:bookmarkEnd w:id="159"/>
      <w:r>
        <w:t xml:space="preserve"> </w:t>
      </w:r>
    </w:p>
    <w:p w14:paraId="045E4448" w14:textId="77777777" w:rsidR="006300B8" w:rsidRDefault="006300B8" w:rsidP="0002299F">
      <w:pPr>
        <w:pStyle w:val="TPC-ClauseL4-Wording"/>
      </w:pPr>
      <w:r>
        <w:t xml:space="preserve">Verify that all required </w:t>
      </w:r>
      <w:r w:rsidRPr="0002299F">
        <w:rPr>
          <w:rStyle w:val="TPC-FontDef-Term"/>
        </w:rPr>
        <w:t>Component</w:t>
      </w:r>
      <w:r>
        <w:t xml:space="preserve">s of the </w:t>
      </w:r>
      <w:r w:rsidRPr="0002299F">
        <w:rPr>
          <w:rStyle w:val="TPC-FontDef-Term"/>
        </w:rPr>
        <w:t>Priced Configuration</w:t>
      </w:r>
      <w:r>
        <w:t xml:space="preserve"> are priced.</w:t>
      </w:r>
    </w:p>
    <w:p w14:paraId="2F6E3D79" w14:textId="77777777" w:rsidR="006300B8" w:rsidRDefault="006300B8" w:rsidP="00FE1189">
      <w:pPr>
        <w:pStyle w:val="TPC-ClauseL4-Wording"/>
        <w:tabs>
          <w:tab w:val="clear" w:pos="0"/>
        </w:tabs>
        <w:ind w:left="720" w:hanging="720"/>
      </w:pPr>
      <w:r>
        <w:t xml:space="preserve">Verify that the </w:t>
      </w:r>
      <w:r w:rsidRPr="00D24F69">
        <w:rPr>
          <w:rStyle w:val="TPC-FontDef-Term"/>
        </w:rPr>
        <w:t>Pricing Spreadsheet</w:t>
      </w:r>
      <w:r>
        <w:t xml:space="preserve"> includes all the hardware</w:t>
      </w:r>
      <w:r w:rsidR="00D64A50">
        <w:t xml:space="preserve"> or </w:t>
      </w:r>
      <w:r w:rsidR="00D64A50" w:rsidRPr="00785508">
        <w:rPr>
          <w:b/>
        </w:rPr>
        <w:t>Licensed Compute Services</w:t>
      </w:r>
      <w:r>
        <w:t xml:space="preserve"> and software licenses, warranty coverage, and additional maintenance costs as required in this specification.</w:t>
      </w:r>
    </w:p>
    <w:p w14:paraId="33391117" w14:textId="6E09B78A" w:rsidR="006300B8" w:rsidRDefault="006300B8" w:rsidP="00FE1189">
      <w:pPr>
        <w:pStyle w:val="TPC-ClauseL4-Wording"/>
        <w:tabs>
          <w:tab w:val="clear" w:pos="0"/>
        </w:tabs>
        <w:ind w:left="720" w:hanging="720"/>
      </w:pPr>
      <w:r>
        <w:t xml:space="preserve">Verify that price quotes for any items from </w:t>
      </w:r>
      <w:r w:rsidRPr="00D24F69">
        <w:rPr>
          <w:rStyle w:val="TPC-FontDef-Term"/>
        </w:rPr>
        <w:t>Third Party</w:t>
      </w:r>
      <w:r>
        <w:t xml:space="preserve"> </w:t>
      </w:r>
      <w:r w:rsidR="00047DAA" w:rsidRPr="00047DAA">
        <w:rPr>
          <w:rStyle w:val="TPC-FontDef-Term"/>
        </w:rPr>
        <w:t>Pricing Source</w:t>
      </w:r>
      <w:r w:rsidR="00047DAA">
        <w:t>s</w:t>
      </w:r>
      <w:r>
        <w:t xml:space="preserve"> are available for inclusion in the </w:t>
      </w:r>
      <w:r w:rsidRPr="00D24F69">
        <w:rPr>
          <w:rStyle w:val="TPC-FontDef-Term"/>
        </w:rPr>
        <w:t>FDR</w:t>
      </w:r>
      <w:r>
        <w:t xml:space="preserve">, as defined in </w:t>
      </w:r>
      <w:r w:rsidRPr="000B69D6">
        <w:t xml:space="preserve">Clause </w:t>
      </w:r>
      <w:r w:rsidR="00CB2CE5">
        <w:fldChar w:fldCharType="begin"/>
      </w:r>
      <w:r w:rsidR="00CB2CE5">
        <w:instrText xml:space="preserve"> REF _Ref433716220 \r \h </w:instrText>
      </w:r>
      <w:r w:rsidR="00CB2CE5">
        <w:fldChar w:fldCharType="separate"/>
      </w:r>
      <w:r w:rsidR="007E296A">
        <w:t>1.4.4</w:t>
      </w:r>
      <w:r w:rsidR="00CB2CE5">
        <w:fldChar w:fldCharType="end"/>
      </w:r>
      <w:r w:rsidRPr="000B69D6">
        <w:t>.</w:t>
      </w:r>
    </w:p>
    <w:p w14:paraId="2F5179CC" w14:textId="0E95AB9C" w:rsidR="006300B8" w:rsidRDefault="006300B8" w:rsidP="00D24F69">
      <w:pPr>
        <w:pStyle w:val="TPC-ClauseWording-Align"/>
      </w:pPr>
      <w:r w:rsidRPr="00D24F69">
        <w:rPr>
          <w:rStyle w:val="TPC-Comment"/>
        </w:rPr>
        <w:t>Comment 1</w:t>
      </w:r>
      <w:r>
        <w:t xml:space="preserve">:  The </w:t>
      </w:r>
      <w:r w:rsidRPr="00D24F69">
        <w:rPr>
          <w:rStyle w:val="TPC-FontDef-Term"/>
        </w:rPr>
        <w:t>Pricing Spreadsheet</w:t>
      </w:r>
      <w:r>
        <w:t xml:space="preserve"> is a spreadsheet detailing how the cost of ownership is computed (see Clauses </w:t>
      </w:r>
      <w:r w:rsidR="00CB2CE5">
        <w:fldChar w:fldCharType="begin"/>
      </w:r>
      <w:r w:rsidR="00CB2CE5">
        <w:instrText xml:space="preserve"> REF _Ref433789983 \r \h </w:instrText>
      </w:r>
      <w:r w:rsidR="00CB2CE5">
        <w:fldChar w:fldCharType="separate"/>
      </w:r>
      <w:r w:rsidR="007E296A">
        <w:t>1.7</w:t>
      </w:r>
      <w:r w:rsidR="00CB2CE5">
        <w:fldChar w:fldCharType="end"/>
      </w:r>
      <w:r w:rsidR="00CB2CE5">
        <w:t xml:space="preserve"> - </w:t>
      </w:r>
      <w:r w:rsidR="00CB2CE5">
        <w:fldChar w:fldCharType="begin"/>
      </w:r>
      <w:r w:rsidR="00CB2CE5">
        <w:instrText xml:space="preserve"> REF _Ref433790018 \r \h </w:instrText>
      </w:r>
      <w:r w:rsidR="00CB2CE5">
        <w:fldChar w:fldCharType="separate"/>
      </w:r>
      <w:r w:rsidR="007E296A">
        <w:t>1.9</w:t>
      </w:r>
      <w:r w:rsidR="00CB2CE5">
        <w:fldChar w:fldCharType="end"/>
      </w:r>
      <w:r w:rsidRPr="00785508">
        <w:t xml:space="preserve">, </w:t>
      </w:r>
      <w:r w:rsidR="00CB2CE5">
        <w:fldChar w:fldCharType="begin"/>
      </w:r>
      <w:r w:rsidR="00CB2CE5">
        <w:instrText xml:space="preserve"> REF _Ref433788258 \r \h </w:instrText>
      </w:r>
      <w:r w:rsidR="00CB2CE5">
        <w:fldChar w:fldCharType="separate"/>
      </w:r>
      <w:r w:rsidR="007E296A">
        <w:t>5.1.2</w:t>
      </w:r>
      <w:r w:rsidR="00CB2CE5">
        <w:fldChar w:fldCharType="end"/>
      </w:r>
      <w:r w:rsidRPr="00785508">
        <w:t xml:space="preserve">, and </w:t>
      </w:r>
      <w:r w:rsidR="00CB2CE5">
        <w:fldChar w:fldCharType="begin"/>
      </w:r>
      <w:r w:rsidR="00CB2CE5">
        <w:instrText xml:space="preserve"> REF _Ref433790156 \r \h </w:instrText>
      </w:r>
      <w:r w:rsidR="00CB2CE5">
        <w:fldChar w:fldCharType="separate"/>
      </w:r>
      <w:r w:rsidR="007E296A">
        <w:t>5.4.2</w:t>
      </w:r>
      <w:r w:rsidR="00CB2CE5">
        <w:fldChar w:fldCharType="end"/>
      </w:r>
      <w:r w:rsidRPr="000B69D6">
        <w:t>)</w:t>
      </w:r>
      <w:r>
        <w:t xml:space="preserve">. It must contain the prices, </w:t>
      </w:r>
      <w:r w:rsidRPr="00D24F69">
        <w:rPr>
          <w:rStyle w:val="TPC-FontDef-Term"/>
        </w:rPr>
        <w:t>Discount</w:t>
      </w:r>
      <w:r>
        <w:t>s, warranty information, and maintenance costs for all the hardware</w:t>
      </w:r>
      <w:r w:rsidR="00B20407">
        <w:t xml:space="preserve">, </w:t>
      </w:r>
      <w:r w:rsidR="00B20407" w:rsidRPr="007F675E">
        <w:rPr>
          <w:rStyle w:val="TPC-FontDef-Term"/>
        </w:rPr>
        <w:t>Licensed Compute Services</w:t>
      </w:r>
      <w:r w:rsidR="00B20407">
        <w:t>,</w:t>
      </w:r>
      <w:r>
        <w:t xml:space="preserve"> and software in the </w:t>
      </w:r>
      <w:r w:rsidRPr="00D24F69">
        <w:rPr>
          <w:rStyle w:val="TPC-FontDef-Term"/>
        </w:rPr>
        <w:t>Priced Configuration</w:t>
      </w:r>
      <w:r>
        <w:t>.</w:t>
      </w:r>
    </w:p>
    <w:p w14:paraId="63BA43CD" w14:textId="428BF2F5" w:rsidR="006300B8" w:rsidRDefault="006300B8" w:rsidP="00D24F69">
      <w:pPr>
        <w:pStyle w:val="TPC-ClauseWording-Align"/>
      </w:pPr>
      <w:r w:rsidRPr="00D24F69">
        <w:rPr>
          <w:rStyle w:val="TPC-Comment"/>
        </w:rPr>
        <w:t>Comment 2</w:t>
      </w:r>
      <w:r>
        <w:t>:  Since final pricing for new products is typically set very close to the product announcement date, the</w:t>
      </w:r>
      <w:r w:rsidR="00010BC1" w:rsidRPr="00010BC1">
        <w:t xml:space="preserve"> </w:t>
      </w:r>
      <w:r w:rsidR="00010BC1">
        <w:t>certified TPC</w:t>
      </w:r>
      <w:r>
        <w:t xml:space="preserve"> auditor </w:t>
      </w:r>
      <w:r w:rsidR="000E2083">
        <w:t xml:space="preserve">and/or </w:t>
      </w:r>
      <w:r w:rsidR="001E4798" w:rsidRPr="002D32B9">
        <w:rPr>
          <w:rStyle w:val="es-FontDef-Term"/>
        </w:rPr>
        <w:t>Pre-Publication Board</w:t>
      </w:r>
      <w:r w:rsidR="000E2083">
        <w:t xml:space="preserve"> </w:t>
      </w:r>
      <w:r w:rsidR="00893816">
        <w:t xml:space="preserve">is </w:t>
      </w:r>
      <w:r>
        <w:t>not required to verify the final pricing of the tested system prior to issuing the attestation letter.</w:t>
      </w:r>
    </w:p>
    <w:p w14:paraId="7BC7EE41" w14:textId="77777777" w:rsidR="006300B8" w:rsidRDefault="006300B8" w:rsidP="006300B8"/>
    <w:p w14:paraId="400C2B33" w14:textId="77777777" w:rsidR="006300B8" w:rsidRDefault="006300B8" w:rsidP="00FE1189">
      <w:pPr>
        <w:pStyle w:val="TPC-ClauseL4-Wording"/>
        <w:tabs>
          <w:tab w:val="clear" w:pos="0"/>
        </w:tabs>
        <w:ind w:left="720" w:hanging="720"/>
      </w:pPr>
      <w:r>
        <w:lastRenderedPageBreak/>
        <w:t xml:space="preserve">Obtain a written statement from the </w:t>
      </w:r>
      <w:r w:rsidR="00D64A50" w:rsidRPr="00785508">
        <w:rPr>
          <w:b/>
        </w:rPr>
        <w:t>Test S</w:t>
      </w:r>
      <w:r w:rsidRPr="00785508">
        <w:rPr>
          <w:b/>
        </w:rPr>
        <w:t>ponsor</w:t>
      </w:r>
      <w:r>
        <w:t xml:space="preserve"> that the prices quoted are based on a single purchase, without requirements for past or future purchase, or any privileged relationship between buyer and seller. </w:t>
      </w:r>
      <w:r>
        <w:tab/>
      </w:r>
    </w:p>
    <w:p w14:paraId="5210F97B" w14:textId="286BB5BB" w:rsidR="00BF4E6B" w:rsidRDefault="00036D50" w:rsidP="00FE1189">
      <w:pPr>
        <w:pStyle w:val="TPC-ClauseL4-Wording"/>
        <w:tabs>
          <w:tab w:val="clear" w:pos="0"/>
        </w:tabs>
        <w:ind w:left="720" w:hanging="720"/>
      </w:pPr>
      <w:r>
        <w:t xml:space="preserve">Verify that all </w:t>
      </w:r>
      <w:r w:rsidRPr="00C81A26">
        <w:rPr>
          <w:rStyle w:val="TPC-FontDef-Term"/>
        </w:rPr>
        <w:t>Discount</w:t>
      </w:r>
      <w:r>
        <w:t xml:space="preserve">s have been applied prior to any </w:t>
      </w:r>
      <w:r w:rsidRPr="00C81A26">
        <w:rPr>
          <w:rStyle w:val="TPC-FontDef-Term"/>
        </w:rPr>
        <w:t>Currency Conversion</w:t>
      </w:r>
      <w:r>
        <w:t>.</w:t>
      </w:r>
    </w:p>
    <w:p w14:paraId="55F7F78B" w14:textId="124DE9DA" w:rsidR="006300B8" w:rsidRDefault="006300B8" w:rsidP="00FE1189">
      <w:pPr>
        <w:pStyle w:val="TPC-ClauseL4-Wording"/>
        <w:tabs>
          <w:tab w:val="clear" w:pos="0"/>
        </w:tabs>
        <w:ind w:left="720" w:hanging="720"/>
      </w:pPr>
      <w:r>
        <w:t xml:space="preserve">Verify that the </w:t>
      </w:r>
      <w:r w:rsidRPr="00D24F69">
        <w:rPr>
          <w:rStyle w:val="TPC-FontDef-Term"/>
        </w:rPr>
        <w:t>Priced Configuration</w:t>
      </w:r>
      <w:r>
        <w:t xml:space="preserve"> has sufficient storage space for system software, database tables, and recovery logs as required by the </w:t>
      </w:r>
      <w:r w:rsidR="000534EC" w:rsidRPr="00785508">
        <w:rPr>
          <w:b/>
        </w:rPr>
        <w:t>Benchmark Standard</w:t>
      </w:r>
      <w:r>
        <w:t>.</w:t>
      </w:r>
    </w:p>
    <w:p w14:paraId="5382F3E4" w14:textId="77777777" w:rsidR="006300B8" w:rsidRDefault="006300B8" w:rsidP="00FE1189">
      <w:pPr>
        <w:pStyle w:val="TPC-ClauseL4-Wording"/>
        <w:tabs>
          <w:tab w:val="clear" w:pos="0"/>
        </w:tabs>
        <w:ind w:left="720" w:hanging="720"/>
      </w:pPr>
      <w:r>
        <w:t xml:space="preserve">Verify that storage and processing elements that are not included in the </w:t>
      </w:r>
      <w:r w:rsidRPr="00D24F69">
        <w:rPr>
          <w:rStyle w:val="TPC-FontDef-Term"/>
        </w:rPr>
        <w:t>Priced Configuration</w:t>
      </w:r>
      <w:r>
        <w:t xml:space="preserve"> are physically removed or made inaccessible during the performance test.</w:t>
      </w:r>
    </w:p>
    <w:p w14:paraId="046095E6" w14:textId="5CC5097F" w:rsidR="006300B8" w:rsidRDefault="006300B8" w:rsidP="00FE1189">
      <w:pPr>
        <w:pStyle w:val="TPC-ClauseL4-Wording"/>
        <w:tabs>
          <w:tab w:val="clear" w:pos="0"/>
        </w:tabs>
        <w:ind w:left="720" w:hanging="720"/>
      </w:pPr>
      <w:r>
        <w:t xml:space="preserve">Verify that additional </w:t>
      </w:r>
      <w:r w:rsidRPr="00D24F69">
        <w:rPr>
          <w:rStyle w:val="TPC-FontDef-Term"/>
        </w:rPr>
        <w:t>Component</w:t>
      </w:r>
      <w:r>
        <w:t xml:space="preserve">s that are required by Clause </w:t>
      </w:r>
      <w:r w:rsidR="000B69D6">
        <w:fldChar w:fldCharType="begin"/>
      </w:r>
      <w:r w:rsidR="000B69D6">
        <w:instrText xml:space="preserve"> REF _Ref433790453 \r \h </w:instrText>
      </w:r>
      <w:r w:rsidR="000B69D6">
        <w:fldChar w:fldCharType="separate"/>
      </w:r>
      <w:r w:rsidR="007E296A">
        <w:t>3.3.2</w:t>
      </w:r>
      <w:r w:rsidR="000B69D6">
        <w:fldChar w:fldCharType="end"/>
      </w:r>
      <w:r>
        <w:t xml:space="preserve"> are included in the </w:t>
      </w:r>
      <w:r w:rsidRPr="00D24F69">
        <w:rPr>
          <w:rStyle w:val="TPC-FontDef-Term"/>
        </w:rPr>
        <w:t>Priced Configuration</w:t>
      </w:r>
      <w:r>
        <w:t>.</w:t>
      </w:r>
    </w:p>
    <w:p w14:paraId="625D781D" w14:textId="77777777" w:rsidR="006300B8" w:rsidRDefault="006300B8" w:rsidP="00FE1189">
      <w:pPr>
        <w:pStyle w:val="TPC-ClauseL4-Wording"/>
        <w:tabs>
          <w:tab w:val="clear" w:pos="0"/>
        </w:tabs>
        <w:ind w:left="720" w:hanging="720"/>
      </w:pPr>
      <w:r>
        <w:t xml:space="preserve">Verify that all required maintenance is priced and that the terms and conditions of the priced maintenance satisfy this specification. </w:t>
      </w:r>
    </w:p>
    <w:p w14:paraId="45DAF2DA" w14:textId="1687C0C5" w:rsidR="006300B8" w:rsidRDefault="006300B8" w:rsidP="6943BC0C">
      <w:pPr>
        <w:pStyle w:val="TPC-ClauseL4-Wording"/>
        <w:ind w:left="720" w:hanging="720"/>
      </w:pPr>
      <w:r>
        <w:t xml:space="preserve">Verify that, when used, </w:t>
      </w:r>
      <w:r w:rsidR="00AB6D7C" w:rsidRPr="6943BC0C">
        <w:rPr>
          <w:rStyle w:val="TPC-ClauseL3-TitleCharChar"/>
          <w:rFonts w:eastAsia="Calibri"/>
        </w:rPr>
        <w:t>Customer</w:t>
      </w:r>
      <w:r w:rsidR="00AB6D7C">
        <w:t xml:space="preserve"> </w:t>
      </w:r>
      <w:r>
        <w:t>spare</w:t>
      </w:r>
      <w:r w:rsidR="181D2EE6">
        <w:t>-</w:t>
      </w:r>
      <w:r>
        <w:t xml:space="preserve">able </w:t>
      </w:r>
      <w:r w:rsidRPr="6943BC0C">
        <w:rPr>
          <w:rStyle w:val="TPC-FontDef-Term"/>
        </w:rPr>
        <w:t>Component</w:t>
      </w:r>
      <w:r>
        <w:t xml:space="preserve">s are priced in sufficient quantity to meet the requirements in </w:t>
      </w:r>
      <w:r>
        <w:fldChar w:fldCharType="begin"/>
      </w:r>
      <w:r>
        <w:instrText xml:space="preserve"> REF _Ref433715726 \r \h </w:instrText>
      </w:r>
      <w:r>
        <w:fldChar w:fldCharType="separate"/>
      </w:r>
      <w:r w:rsidR="007E296A">
        <w:t xml:space="preserve">Clause 4  </w:t>
      </w:r>
      <w:r>
        <w:fldChar w:fldCharType="end"/>
      </w:r>
      <w:r>
        <w:t>.</w:t>
      </w:r>
    </w:p>
    <w:p w14:paraId="49DBA770" w14:textId="50CCDC53" w:rsidR="006300B8" w:rsidRDefault="006300B8" w:rsidP="6943BC0C">
      <w:pPr>
        <w:pStyle w:val="TPC-ClauseL4-Wording"/>
        <w:ind w:left="720" w:hanging="720"/>
      </w:pPr>
      <w:r>
        <w:t xml:space="preserve"> If </w:t>
      </w:r>
      <w:r w:rsidRPr="6943BC0C">
        <w:rPr>
          <w:rStyle w:val="TPC-FontDef-Term"/>
        </w:rPr>
        <w:t>Component</w:t>
      </w:r>
      <w:r>
        <w:t xml:space="preserve">s in the </w:t>
      </w:r>
      <w:r w:rsidRPr="6943BC0C">
        <w:rPr>
          <w:rStyle w:val="TPC-FontDef-Term"/>
        </w:rPr>
        <w:t>Priced Configuration</w:t>
      </w:r>
      <w:r>
        <w:t xml:space="preserve"> are being supplied by a company other than the </w:t>
      </w:r>
      <w:r w:rsidR="00D64A50" w:rsidRPr="6943BC0C">
        <w:rPr>
          <w:b/>
        </w:rPr>
        <w:t>Test Sponsor</w:t>
      </w:r>
      <w:r>
        <w:t xml:space="preserve">(s) (i.e., </w:t>
      </w:r>
      <w:r w:rsidRPr="6943BC0C">
        <w:rPr>
          <w:rStyle w:val="TPC-FontDef-Term"/>
        </w:rPr>
        <w:t>Third Party</w:t>
      </w:r>
      <w:r>
        <w:t xml:space="preserve"> pricing), verify that valid price quotes have been received for all </w:t>
      </w:r>
      <w:bookmarkStart w:id="160" w:name="_Int_0FOFCfhO"/>
      <w:proofErr w:type="gramStart"/>
      <w:r w:rsidRPr="6943BC0C">
        <w:rPr>
          <w:rStyle w:val="TPC-FontDef-Term"/>
        </w:rPr>
        <w:t>Third Party</w:t>
      </w:r>
      <w:bookmarkEnd w:id="160"/>
      <w:proofErr w:type="gramEnd"/>
      <w:r>
        <w:t xml:space="preserve"> </w:t>
      </w:r>
      <w:r w:rsidRPr="6943BC0C">
        <w:rPr>
          <w:rStyle w:val="TPC-FontDef-Term"/>
        </w:rPr>
        <w:t>Component</w:t>
      </w:r>
      <w:r>
        <w:t xml:space="preserve">s and satisfy the requirement of Clause </w:t>
      </w:r>
      <w:r>
        <w:fldChar w:fldCharType="begin"/>
      </w:r>
      <w:r>
        <w:instrText xml:space="preserve"> REF _Ref433716220 \r \h </w:instrText>
      </w:r>
      <w:r>
        <w:fldChar w:fldCharType="separate"/>
      </w:r>
      <w:r w:rsidR="007E296A">
        <w:t>1.4.4</w:t>
      </w:r>
      <w:r>
        <w:fldChar w:fldCharType="end"/>
      </w:r>
      <w:r>
        <w:t>.</w:t>
      </w:r>
    </w:p>
    <w:p w14:paraId="0AB358EB" w14:textId="77777777" w:rsidR="006300B8" w:rsidRDefault="006300B8" w:rsidP="006300B8"/>
    <w:p w14:paraId="1D66F20F" w14:textId="77777777" w:rsidR="006300B8" w:rsidRDefault="006300B8" w:rsidP="006300B8"/>
    <w:p w14:paraId="1160F641" w14:textId="77777777" w:rsidR="006300B8" w:rsidRDefault="006300B8" w:rsidP="006300B8"/>
    <w:p w14:paraId="4FD3D60F" w14:textId="77777777" w:rsidR="006300B8" w:rsidRDefault="006300B8" w:rsidP="006300B8"/>
    <w:p w14:paraId="0CC7CB01" w14:textId="77777777" w:rsidR="006300B8" w:rsidRDefault="006300B8" w:rsidP="006300B8"/>
    <w:p w14:paraId="67C398C3" w14:textId="77777777" w:rsidR="006300B8" w:rsidRPr="007D0EF7" w:rsidRDefault="007D0EF7" w:rsidP="007D0EF7">
      <w:pPr>
        <w:pStyle w:val="TPC-ApdxL1Title"/>
        <w:ind w:left="0"/>
      </w:pPr>
      <w:bookmarkStart w:id="161" w:name="_Toc95999162"/>
      <w:r w:rsidRPr="007D0EF7">
        <w:lastRenderedPageBreak/>
        <w:t xml:space="preserve">Appendix </w:t>
      </w:r>
      <w:r w:rsidRPr="00785508">
        <w:rPr>
          <w:b w:val="0"/>
        </w:rPr>
        <w:t>A</w:t>
      </w:r>
      <w:r w:rsidRPr="007D0EF7">
        <w:t xml:space="preserve"> -- </w:t>
      </w:r>
      <w:r w:rsidR="006300B8" w:rsidRPr="007D0EF7">
        <w:t>REQUIREMENTS FOR BENCHMARK SPECIFICATIONS</w:t>
      </w:r>
      <w:bookmarkEnd w:id="161"/>
    </w:p>
    <w:p w14:paraId="55C861E8" w14:textId="77777777" w:rsidR="006300B8" w:rsidRPr="00785508" w:rsidRDefault="006300B8" w:rsidP="00785508">
      <w:pPr>
        <w:pStyle w:val="TPC-ClauseWording-Align"/>
      </w:pPr>
      <w:r w:rsidRPr="00785508">
        <w:t>Each benchmark specification of the TPC shall have an abbreviated pricing clause that delineates benchmark-specific pricing items and points to the TPC Pricing Specification. References to the Pricing Specification should be made, as appropriate, in other sections of the benchmark specification, such as full disclosure and audit clauses.</w:t>
      </w:r>
    </w:p>
    <w:p w14:paraId="0360DECC" w14:textId="77777777" w:rsidR="006300B8" w:rsidRPr="00785508" w:rsidRDefault="006300B8" w:rsidP="00785508">
      <w:pPr>
        <w:pStyle w:val="TPC-ClauseWording-Align"/>
      </w:pPr>
      <w:r w:rsidRPr="00785508">
        <w:t>The following lists identify what information is expected to be in the benchmark specification and what is in the pricing specification:</w:t>
      </w:r>
    </w:p>
    <w:p w14:paraId="364FDF99" w14:textId="77777777" w:rsidR="006300B8" w:rsidRDefault="006300B8" w:rsidP="007D0EF7">
      <w:pPr>
        <w:pStyle w:val="TPC-ClauseWording-Align"/>
      </w:pPr>
      <w:r>
        <w:t>What is in Pricing Specification:</w:t>
      </w:r>
    </w:p>
    <w:p w14:paraId="3141BFDB" w14:textId="77777777" w:rsidR="00237B4C" w:rsidRDefault="00821DC0" w:rsidP="00237B4C">
      <w:pPr>
        <w:pStyle w:val="TPC-ListL1-Numbers"/>
        <w:numPr>
          <w:ilvl w:val="0"/>
          <w:numId w:val="27"/>
        </w:numPr>
        <w:ind w:left="1260"/>
      </w:pPr>
      <w:r>
        <w:t xml:space="preserve">Pricing </w:t>
      </w:r>
      <w:r w:rsidR="00237B4C">
        <w:t>Methodologies (see Clauses 1.7. through 1.10)</w:t>
      </w:r>
    </w:p>
    <w:p w14:paraId="426A1524" w14:textId="77777777" w:rsidR="00821DC0" w:rsidRDefault="00237B4C" w:rsidP="007D0EF7">
      <w:pPr>
        <w:pStyle w:val="TPC-ListL1-Numbers"/>
        <w:numPr>
          <w:ilvl w:val="0"/>
          <w:numId w:val="27"/>
        </w:numPr>
        <w:ind w:left="1260"/>
      </w:pPr>
      <w:r>
        <w:t>P</w:t>
      </w:r>
      <w:r w:rsidR="00821DC0">
        <w:t xml:space="preserve">ricing </w:t>
      </w:r>
      <w:r>
        <w:t>M</w:t>
      </w:r>
      <w:r w:rsidR="00821DC0">
        <w:t>odels (see Cla</w:t>
      </w:r>
      <w:r>
        <w:t>use 2)</w:t>
      </w:r>
    </w:p>
    <w:p w14:paraId="7AB9E515" w14:textId="77777777" w:rsidR="006300B8" w:rsidRDefault="00237B4C" w:rsidP="007D0EF7">
      <w:pPr>
        <w:pStyle w:val="TPC-ListL1-Numbers"/>
        <w:numPr>
          <w:ilvl w:val="0"/>
          <w:numId w:val="27"/>
        </w:numPr>
        <w:ind w:left="1260"/>
      </w:pPr>
      <w:r>
        <w:t xml:space="preserve">How </w:t>
      </w:r>
      <w:r w:rsidR="006300B8">
        <w:t>things are priced</w:t>
      </w:r>
    </w:p>
    <w:p w14:paraId="4896631F" w14:textId="77777777" w:rsidR="006300B8" w:rsidRDefault="00237B4C" w:rsidP="007D0EF7">
      <w:pPr>
        <w:pStyle w:val="TPC-ListL1-Numbers"/>
        <w:numPr>
          <w:ilvl w:val="0"/>
          <w:numId w:val="27"/>
        </w:numPr>
        <w:ind w:left="1260"/>
      </w:pPr>
      <w:r>
        <w:t xml:space="preserve">Availability </w:t>
      </w:r>
      <w:r w:rsidR="006300B8">
        <w:t xml:space="preserve">and procedures associated with obtaining </w:t>
      </w:r>
      <w:proofErr w:type="gramStart"/>
      <w:r w:rsidR="006300B8">
        <w:t>price</w:t>
      </w:r>
      <w:proofErr w:type="gramEnd"/>
    </w:p>
    <w:p w14:paraId="4C6565EA" w14:textId="77777777" w:rsidR="006300B8" w:rsidRDefault="00237B4C" w:rsidP="007D0EF7">
      <w:pPr>
        <w:pStyle w:val="TPC-ListL1-Numbers"/>
        <w:numPr>
          <w:ilvl w:val="0"/>
          <w:numId w:val="27"/>
        </w:numPr>
        <w:ind w:left="1260"/>
      </w:pPr>
      <w:r>
        <w:t xml:space="preserve">How </w:t>
      </w:r>
      <w:r w:rsidR="006300B8">
        <w:t>substitutions can be priced</w:t>
      </w:r>
    </w:p>
    <w:p w14:paraId="6903B10D" w14:textId="77777777" w:rsidR="006300B8" w:rsidRDefault="00237B4C" w:rsidP="007D0EF7">
      <w:pPr>
        <w:pStyle w:val="TPC-ListL1-Numbers"/>
        <w:numPr>
          <w:ilvl w:val="0"/>
          <w:numId w:val="27"/>
        </w:numPr>
        <w:ind w:left="1260"/>
      </w:pPr>
      <w:r>
        <w:t>Maintenance</w:t>
      </w:r>
      <w:r w:rsidR="006300B8">
        <w:t>/support properties and terms that must be included in the Priced Configuration</w:t>
      </w:r>
    </w:p>
    <w:p w14:paraId="4DAC20E7" w14:textId="77777777" w:rsidR="007D0EF7" w:rsidRPr="007D0EF7" w:rsidRDefault="007D0EF7" w:rsidP="007D0EF7">
      <w:pPr>
        <w:pStyle w:val="TPC-ClauseWording-Align"/>
      </w:pPr>
    </w:p>
    <w:p w14:paraId="5F772E4F" w14:textId="77777777" w:rsidR="006300B8" w:rsidRDefault="006300B8" w:rsidP="007D0EF7">
      <w:pPr>
        <w:pStyle w:val="TPC-ClauseWording-Align"/>
      </w:pPr>
      <w:r>
        <w:t>What is in Benchmark Specification:</w:t>
      </w:r>
    </w:p>
    <w:p w14:paraId="7A387838" w14:textId="77777777" w:rsidR="00821DC0" w:rsidRDefault="00821DC0" w:rsidP="007D0EF7">
      <w:pPr>
        <w:pStyle w:val="TPC-ListL1-Numbers"/>
        <w:numPr>
          <w:ilvl w:val="0"/>
          <w:numId w:val="28"/>
        </w:numPr>
        <w:ind w:left="1260"/>
      </w:pPr>
      <w:r>
        <w:t xml:space="preserve">Which Pricing Methodology is to be </w:t>
      </w:r>
      <w:proofErr w:type="gramStart"/>
      <w:r>
        <w:t>used</w:t>
      </w:r>
      <w:proofErr w:type="gramEnd"/>
    </w:p>
    <w:p w14:paraId="6368EF48" w14:textId="77777777" w:rsidR="00821DC0" w:rsidRDefault="00821DC0" w:rsidP="007D0EF7">
      <w:pPr>
        <w:pStyle w:val="TPC-ListL1-Numbers"/>
        <w:numPr>
          <w:ilvl w:val="0"/>
          <w:numId w:val="28"/>
        </w:numPr>
        <w:ind w:left="1260"/>
      </w:pPr>
      <w:r>
        <w:t xml:space="preserve">Which </w:t>
      </w:r>
      <w:r w:rsidR="00237B4C">
        <w:t>P</w:t>
      </w:r>
      <w:r>
        <w:t xml:space="preserve">ricing </w:t>
      </w:r>
      <w:r w:rsidR="00237B4C">
        <w:t>M</w:t>
      </w:r>
      <w:r>
        <w:t xml:space="preserve">odels can be </w:t>
      </w:r>
      <w:proofErr w:type="gramStart"/>
      <w:r>
        <w:t>used</w:t>
      </w:r>
      <w:proofErr w:type="gramEnd"/>
    </w:p>
    <w:p w14:paraId="4BB08F92" w14:textId="77777777" w:rsidR="006300B8" w:rsidRDefault="004477C9" w:rsidP="007D0EF7">
      <w:pPr>
        <w:pStyle w:val="TPC-ListL1-Numbers"/>
        <w:numPr>
          <w:ilvl w:val="0"/>
          <w:numId w:val="28"/>
        </w:numPr>
        <w:ind w:left="1260"/>
      </w:pPr>
      <w:r>
        <w:t xml:space="preserve">The Components to be </w:t>
      </w:r>
      <w:proofErr w:type="gramStart"/>
      <w:r>
        <w:t>priced</w:t>
      </w:r>
      <w:proofErr w:type="gramEnd"/>
    </w:p>
    <w:p w14:paraId="4F80BBE4" w14:textId="77777777" w:rsidR="006300B8" w:rsidRDefault="00237B4C" w:rsidP="007D0EF7">
      <w:pPr>
        <w:pStyle w:val="TPC-ListL1-Numbers"/>
        <w:numPr>
          <w:ilvl w:val="0"/>
          <w:numId w:val="28"/>
        </w:numPr>
        <w:ind w:left="1260"/>
      </w:pPr>
      <w:r>
        <w:t xml:space="preserve">Functional </w:t>
      </w:r>
      <w:r w:rsidR="006300B8">
        <w:t xml:space="preserve">requirements of what is </w:t>
      </w:r>
      <w:proofErr w:type="gramStart"/>
      <w:r w:rsidR="006300B8">
        <w:t>priced</w:t>
      </w:r>
      <w:proofErr w:type="gramEnd"/>
      <w:r w:rsidR="006300B8">
        <w:t xml:space="preserve"> </w:t>
      </w:r>
    </w:p>
    <w:p w14:paraId="18B4EA3B" w14:textId="77777777" w:rsidR="006300B8" w:rsidRDefault="00237B4C" w:rsidP="007D0EF7">
      <w:pPr>
        <w:pStyle w:val="TPC-ListL1-Numbers"/>
        <w:numPr>
          <w:ilvl w:val="0"/>
          <w:numId w:val="28"/>
        </w:numPr>
        <w:ind w:left="1260"/>
      </w:pPr>
      <w:r>
        <w:t xml:space="preserve">What </w:t>
      </w:r>
      <w:r w:rsidR="006300B8">
        <w:t xml:space="preserve">substitutions are </w:t>
      </w:r>
      <w:proofErr w:type="gramStart"/>
      <w:r w:rsidR="006300B8">
        <w:t>allowed</w:t>
      </w:r>
      <w:proofErr w:type="gramEnd"/>
    </w:p>
    <w:p w14:paraId="6F8A8916" w14:textId="77777777" w:rsidR="006300B8" w:rsidRDefault="006300B8" w:rsidP="006300B8"/>
    <w:p w14:paraId="30B9FEEA" w14:textId="77777777" w:rsidR="006300B8" w:rsidRDefault="006300B8" w:rsidP="007D0EF7">
      <w:pPr>
        <w:pStyle w:val="TPC-ClauseWording-Align"/>
      </w:pPr>
      <w:r>
        <w:t>The following text must be included in the benchmark specifications:</w:t>
      </w:r>
    </w:p>
    <w:p w14:paraId="6A751C77" w14:textId="2B1C3B9D" w:rsidR="006300B8" w:rsidRDefault="006300B8" w:rsidP="007D0EF7">
      <w:pPr>
        <w:pStyle w:val="TPC-ClauseWording-Align"/>
      </w:pPr>
      <w:r>
        <w:t>In the Pricing-related Clause:</w:t>
      </w:r>
    </w:p>
    <w:p w14:paraId="29D1E9AF" w14:textId="77777777" w:rsidR="006300B8" w:rsidRDefault="006300B8" w:rsidP="007D0EF7">
      <w:pPr>
        <w:pStyle w:val="TPC-ClauseWording-Align"/>
      </w:pPr>
      <w:r>
        <w:t xml:space="preserve">“Rules for pricing the </w:t>
      </w:r>
      <w:r w:rsidRPr="007D0EF7">
        <w:rPr>
          <w:rStyle w:val="TPC-FontDef-Term"/>
        </w:rPr>
        <w:t>Priced Configuration</w:t>
      </w:r>
      <w:r>
        <w:t xml:space="preserve"> and associated software and maintenance are included in the current revision of the TPC Pricing Specification, located at www.tpc.org.”</w:t>
      </w:r>
    </w:p>
    <w:p w14:paraId="74FE99FD" w14:textId="77777777" w:rsidR="006300B8" w:rsidRDefault="006300B8" w:rsidP="007D0EF7">
      <w:pPr>
        <w:pStyle w:val="TPC-ClauseWording-Align"/>
      </w:pPr>
      <w:r>
        <w:t>In the Disclosure-related Clause:</w:t>
      </w:r>
    </w:p>
    <w:p w14:paraId="666680AF" w14:textId="77777777" w:rsidR="006300B8" w:rsidRDefault="006300B8" w:rsidP="007D0EF7">
      <w:pPr>
        <w:pStyle w:val="TPC-ClauseWording-Align"/>
      </w:pPr>
      <w:r>
        <w:t>“Rules for reporting Pricing information are included in the current revision of the TPC Pricing Specification, located at www.tpc.org.”</w:t>
      </w:r>
    </w:p>
    <w:p w14:paraId="0563AA7F" w14:textId="77777777" w:rsidR="006300B8" w:rsidRDefault="006300B8" w:rsidP="007D0EF7">
      <w:pPr>
        <w:pStyle w:val="TPC-ClauseWording-Align"/>
      </w:pPr>
      <w:r>
        <w:t>In the Audit-related Clause:</w:t>
      </w:r>
    </w:p>
    <w:p w14:paraId="5B907359" w14:textId="77777777" w:rsidR="006300B8" w:rsidRDefault="006300B8" w:rsidP="007D0EF7">
      <w:pPr>
        <w:pStyle w:val="TPC-ClauseWording-Align"/>
      </w:pPr>
      <w:r>
        <w:t>“Rules for auditing Pricing information are included in the current revision of the TPC Pricing Specification, located at www.tpc.org.”</w:t>
      </w:r>
    </w:p>
    <w:p w14:paraId="4FA5F36D" w14:textId="77777777" w:rsidR="006300B8" w:rsidRDefault="006300B8" w:rsidP="006300B8"/>
    <w:p w14:paraId="2C786B20" w14:textId="77777777" w:rsidR="006300B8" w:rsidRDefault="006300B8" w:rsidP="006300B8"/>
    <w:p w14:paraId="22B26BE4" w14:textId="77777777" w:rsidR="0037571C" w:rsidRPr="007D0EF7" w:rsidRDefault="0037571C" w:rsidP="0037571C">
      <w:pPr>
        <w:pStyle w:val="TPC-ApdxL1Title"/>
        <w:ind w:left="0"/>
      </w:pPr>
      <w:bookmarkStart w:id="162" w:name="_Toc95999163"/>
      <w:r w:rsidRPr="007D0EF7">
        <w:lastRenderedPageBreak/>
        <w:t xml:space="preserve">Appendix </w:t>
      </w:r>
      <w:r>
        <w:rPr>
          <w:b w:val="0"/>
        </w:rPr>
        <w:t>B</w:t>
      </w:r>
      <w:r w:rsidRPr="007D0EF7">
        <w:t xml:space="preserve"> </w:t>
      </w:r>
      <w:r>
        <w:t>–</w:t>
      </w:r>
      <w:r w:rsidRPr="007D0EF7">
        <w:t xml:space="preserve"> </w:t>
      </w:r>
      <w:r>
        <w:t>EXECUTIVE SUMMARY</w:t>
      </w:r>
      <w:bookmarkEnd w:id="162"/>
    </w:p>
    <w:p w14:paraId="0E883361" w14:textId="5DDF753D" w:rsidR="005F4388" w:rsidRPr="00271442" w:rsidRDefault="006300B8" w:rsidP="00271442">
      <w:pPr>
        <w:rPr>
          <w:rFonts w:ascii="Palatino Linotype" w:hAnsi="Palatino Linotype"/>
          <w:sz w:val="20"/>
          <w:szCs w:val="20"/>
        </w:rPr>
      </w:pPr>
      <w:r w:rsidRPr="007F675E">
        <w:rPr>
          <w:rFonts w:ascii="Palatino Linotype" w:hAnsi="Palatino Linotype"/>
          <w:sz w:val="20"/>
          <w:szCs w:val="20"/>
        </w:rPr>
        <w:t>The tables on the following page</w:t>
      </w:r>
      <w:r w:rsidR="002969C5">
        <w:rPr>
          <w:rFonts w:ascii="Palatino Linotype" w:hAnsi="Palatino Linotype"/>
          <w:sz w:val="20"/>
          <w:szCs w:val="20"/>
        </w:rPr>
        <w:t>s</w:t>
      </w:r>
      <w:r w:rsidRPr="007F675E">
        <w:rPr>
          <w:rFonts w:ascii="Palatino Linotype" w:hAnsi="Palatino Linotype"/>
          <w:sz w:val="20"/>
          <w:szCs w:val="20"/>
        </w:rPr>
        <w:t xml:space="preserve"> illustrate the format</w:t>
      </w:r>
      <w:r w:rsidR="000477BD">
        <w:rPr>
          <w:rFonts w:ascii="Palatino Linotype" w:hAnsi="Palatino Linotype"/>
          <w:sz w:val="20"/>
          <w:szCs w:val="20"/>
        </w:rPr>
        <w:t>s</w:t>
      </w:r>
      <w:r w:rsidRPr="007F675E">
        <w:rPr>
          <w:rFonts w:ascii="Palatino Linotype" w:hAnsi="Palatino Linotype"/>
          <w:sz w:val="20"/>
          <w:szCs w:val="20"/>
        </w:rPr>
        <w:t xml:space="preserve"> of the Pricing Sheet for the TPC Executive Summary and </w:t>
      </w:r>
      <w:r w:rsidRPr="007F675E">
        <w:rPr>
          <w:rStyle w:val="TPC-FontDef-Term"/>
        </w:rPr>
        <w:t>Full Disclosure Report</w:t>
      </w:r>
      <w:r w:rsidRPr="007F675E">
        <w:rPr>
          <w:rFonts w:ascii="Palatino Linotype" w:hAnsi="Palatino Linotype"/>
          <w:sz w:val="20"/>
          <w:szCs w:val="20"/>
        </w:rPr>
        <w:t>. If all information will not fit on a single page with this format, the Pricing Sheet should be extended to a second page instead of reducing font size. The major headings (</w:t>
      </w:r>
      <w:r w:rsidR="001C4972" w:rsidRPr="007F675E">
        <w:rPr>
          <w:rFonts w:ascii="Palatino Linotype" w:hAnsi="Palatino Linotype"/>
          <w:sz w:val="20"/>
          <w:szCs w:val="20"/>
        </w:rPr>
        <w:t>e.g.,</w:t>
      </w:r>
      <w:r w:rsidRPr="007F675E">
        <w:rPr>
          <w:rFonts w:ascii="Palatino Linotype" w:hAnsi="Palatino Linotype"/>
          <w:sz w:val="20"/>
          <w:szCs w:val="20"/>
        </w:rPr>
        <w:t xml:space="preserve"> “Server Hardware” in this example) are defined by the individual benchmark specifications.</w:t>
      </w:r>
      <w:r w:rsidR="005F4388">
        <w:t xml:space="preserve"> </w:t>
      </w:r>
      <w:r w:rsidR="005F4388" w:rsidRPr="005F4388">
        <w:rPr>
          <w:noProof/>
        </w:rPr>
        <w:drawing>
          <wp:inline distT="0" distB="0" distL="0" distR="0" wp14:anchorId="52457598" wp14:editId="455CCD8A">
            <wp:extent cx="5943600" cy="6713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713220"/>
                    </a:xfrm>
                    <a:prstGeom prst="rect">
                      <a:avLst/>
                    </a:prstGeom>
                    <a:noFill/>
                    <a:ln>
                      <a:noFill/>
                    </a:ln>
                  </pic:spPr>
                </pic:pic>
              </a:graphicData>
            </a:graphic>
          </wp:inline>
        </w:drawing>
      </w:r>
    </w:p>
    <w:p w14:paraId="1A27CA9C" w14:textId="17798B77" w:rsidR="005F4388" w:rsidRDefault="005F4388" w:rsidP="005F4388">
      <w:pPr>
        <w:pStyle w:val="Caption"/>
      </w:pPr>
      <w:r>
        <w:t xml:space="preserve">Figure </w:t>
      </w:r>
      <w:r>
        <w:fldChar w:fldCharType="begin"/>
      </w:r>
      <w:r>
        <w:instrText>SEQ Figure \* ARABIC</w:instrText>
      </w:r>
      <w:r>
        <w:fldChar w:fldCharType="separate"/>
      </w:r>
      <w:r w:rsidR="007E296A">
        <w:rPr>
          <w:noProof/>
        </w:rPr>
        <w:t>5</w:t>
      </w:r>
      <w:r>
        <w:fldChar w:fldCharType="end"/>
      </w:r>
      <w:r>
        <w:t xml:space="preserve"> - Example pricing sheet with all Line Items using the same </w:t>
      </w:r>
      <w:proofErr w:type="gramStart"/>
      <w:r>
        <w:t>currency</w:t>
      </w:r>
      <w:proofErr w:type="gramEnd"/>
    </w:p>
    <w:p w14:paraId="5134866A" w14:textId="39AF20C0" w:rsidR="005F4388" w:rsidRDefault="005F4388" w:rsidP="005F4388">
      <w:pPr>
        <w:keepNext/>
      </w:pPr>
      <w:r w:rsidRPr="005F4388">
        <w:rPr>
          <w:noProof/>
        </w:rPr>
        <w:lastRenderedPageBreak/>
        <w:drawing>
          <wp:inline distT="0" distB="0" distL="0" distR="0" wp14:anchorId="338B1409" wp14:editId="682962BE">
            <wp:extent cx="5943600" cy="676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6766560"/>
                    </a:xfrm>
                    <a:prstGeom prst="rect">
                      <a:avLst/>
                    </a:prstGeom>
                    <a:noFill/>
                    <a:ln>
                      <a:noFill/>
                    </a:ln>
                  </pic:spPr>
                </pic:pic>
              </a:graphicData>
            </a:graphic>
          </wp:inline>
        </w:drawing>
      </w:r>
    </w:p>
    <w:p w14:paraId="3BAA63D2" w14:textId="7F35853F" w:rsidR="006300B8" w:rsidRDefault="005F4388" w:rsidP="005F4388">
      <w:pPr>
        <w:pStyle w:val="Caption"/>
      </w:pPr>
      <w:r>
        <w:t xml:space="preserve">Figure </w:t>
      </w:r>
      <w:r>
        <w:fldChar w:fldCharType="begin"/>
      </w:r>
      <w:r>
        <w:instrText>SEQ Figure \* ARABIC</w:instrText>
      </w:r>
      <w:r>
        <w:fldChar w:fldCharType="separate"/>
      </w:r>
      <w:r w:rsidR="007E296A">
        <w:rPr>
          <w:noProof/>
        </w:rPr>
        <w:t>6</w:t>
      </w:r>
      <w:r>
        <w:fldChar w:fldCharType="end"/>
      </w:r>
      <w:r>
        <w:t xml:space="preserve"> - Example pricing </w:t>
      </w:r>
      <w:r w:rsidR="002969C5">
        <w:t>s</w:t>
      </w:r>
      <w:r>
        <w:t xml:space="preserve">heet with Line Items using the different currencies and currency </w:t>
      </w:r>
      <w:proofErr w:type="gramStart"/>
      <w:r>
        <w:t>conversion</w:t>
      </w:r>
      <w:proofErr w:type="gramEnd"/>
    </w:p>
    <w:p w14:paraId="2503093A" w14:textId="77777777" w:rsidR="005F4388" w:rsidRDefault="005F4388" w:rsidP="00992E9B">
      <w:pPr>
        <w:keepNext/>
      </w:pPr>
      <w:r w:rsidRPr="005F4388">
        <w:rPr>
          <w:noProof/>
        </w:rPr>
        <w:lastRenderedPageBreak/>
        <w:drawing>
          <wp:inline distT="0" distB="0" distL="0" distR="0" wp14:anchorId="60B2E572" wp14:editId="0B79D173">
            <wp:extent cx="5943600" cy="513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5132070"/>
                    </a:xfrm>
                    <a:prstGeom prst="rect">
                      <a:avLst/>
                    </a:prstGeom>
                    <a:noFill/>
                    <a:ln>
                      <a:noFill/>
                    </a:ln>
                  </pic:spPr>
                </pic:pic>
              </a:graphicData>
            </a:graphic>
          </wp:inline>
        </w:drawing>
      </w:r>
    </w:p>
    <w:p w14:paraId="37C4858D" w14:textId="478B172C" w:rsidR="005F4388" w:rsidRDefault="005F4388" w:rsidP="005F4388">
      <w:pPr>
        <w:pStyle w:val="Caption"/>
      </w:pPr>
      <w:r>
        <w:t xml:space="preserve">Figure </w:t>
      </w:r>
      <w:r>
        <w:fldChar w:fldCharType="begin"/>
      </w:r>
      <w:r>
        <w:instrText>SEQ Figure \* ARABIC</w:instrText>
      </w:r>
      <w:r>
        <w:fldChar w:fldCharType="separate"/>
      </w:r>
      <w:r w:rsidR="007E296A">
        <w:rPr>
          <w:noProof/>
        </w:rPr>
        <w:t>7</w:t>
      </w:r>
      <w:r>
        <w:fldChar w:fldCharType="end"/>
      </w:r>
      <w:r>
        <w:t xml:space="preserve"> -</w:t>
      </w:r>
      <w:r w:rsidRPr="005F4388">
        <w:t xml:space="preserve"> </w:t>
      </w:r>
      <w:r>
        <w:t>Example pricing sheet for Licensed Compute Services</w:t>
      </w:r>
    </w:p>
    <w:p w14:paraId="1857A42E" w14:textId="09444BEA" w:rsidR="005F4388" w:rsidRPr="005F4388" w:rsidRDefault="005F4388" w:rsidP="00992E9B">
      <w:pPr>
        <w:pStyle w:val="Caption"/>
      </w:pPr>
    </w:p>
    <w:p w14:paraId="12C441DD" w14:textId="77777777" w:rsidR="006300B8" w:rsidRDefault="00BF25F6" w:rsidP="00BF25F6">
      <w:pPr>
        <w:pStyle w:val="TPC-ApdxL1Title"/>
        <w:ind w:left="0"/>
      </w:pPr>
      <w:bookmarkStart w:id="163" w:name="_Toc95999164"/>
      <w:r>
        <w:lastRenderedPageBreak/>
        <w:t xml:space="preserve">APPENDIX C -- </w:t>
      </w:r>
      <w:r w:rsidR="006300B8">
        <w:t>EXAMPLE OF INTEGRATING PRICING SPECIFICATION IN BENCHMARK SPECIFICATIONS</w:t>
      </w:r>
      <w:bookmarkEnd w:id="163"/>
    </w:p>
    <w:p w14:paraId="0E1F7535" w14:textId="77777777" w:rsidR="006300B8" w:rsidRDefault="006300B8" w:rsidP="006300B8"/>
    <w:p w14:paraId="67E03563" w14:textId="0C329AFD" w:rsidR="006300B8" w:rsidRDefault="006300B8" w:rsidP="00BF25F6">
      <w:pPr>
        <w:pStyle w:val="TPC-ClauseWording-Align"/>
      </w:pPr>
      <w:r>
        <w:t xml:space="preserve">The information contained in this appendix is intended as </w:t>
      </w:r>
      <w:r w:rsidR="009B76F6">
        <w:t>a non</w:t>
      </w:r>
      <w:r>
        <w:t xml:space="preserve">-binding sample/example text that might be implemented in a benchmark specification, where it would then become binding. </w:t>
      </w:r>
    </w:p>
    <w:p w14:paraId="1F6D0D94" w14:textId="77777777" w:rsidR="006300B8" w:rsidRDefault="006300B8" w:rsidP="00BF25F6">
      <w:pPr>
        <w:pStyle w:val="TPC-ClauseWording-Align"/>
      </w:pPr>
      <w:r>
        <w:t>(7.0) PRICING</w:t>
      </w:r>
    </w:p>
    <w:p w14:paraId="35AEAED9" w14:textId="77777777" w:rsidR="006300B8" w:rsidRDefault="006300B8" w:rsidP="00BF25F6">
      <w:pPr>
        <w:pStyle w:val="TPC-ClauseWording-Align"/>
      </w:pPr>
      <w:r>
        <w:t xml:space="preserve">Rules for pricing the </w:t>
      </w:r>
      <w:r w:rsidRPr="00BF25F6">
        <w:rPr>
          <w:rStyle w:val="TPC-FontDef-Term"/>
        </w:rPr>
        <w:t>Priced Configuration</w:t>
      </w:r>
      <w:r>
        <w:t xml:space="preserve"> and associated software and maintenance are included in the latest level of the TPC Pricing Specification, located at www.tpc.org. The following requirements are intended to supplement the Pricing Specification:</w:t>
      </w:r>
    </w:p>
    <w:p w14:paraId="09768AA2" w14:textId="77777777" w:rsidR="006300B8" w:rsidRDefault="006300B8" w:rsidP="00BF25F6">
      <w:pPr>
        <w:pStyle w:val="TPC-ClauseWording-Align"/>
      </w:pPr>
    </w:p>
    <w:p w14:paraId="23B12D7D" w14:textId="77777777" w:rsidR="006300B8" w:rsidRDefault="006300B8" w:rsidP="00BF25F6">
      <w:pPr>
        <w:pStyle w:val="TPC-ClauseWording-Align"/>
      </w:pPr>
      <w:r>
        <w:t xml:space="preserve">(7.1) </w:t>
      </w:r>
      <w:r w:rsidRPr="00BF25F6">
        <w:rPr>
          <w:rStyle w:val="TPC-FontDef-Term"/>
        </w:rPr>
        <w:t>Priced Configuration</w:t>
      </w:r>
    </w:p>
    <w:p w14:paraId="5F2AD692" w14:textId="77777777" w:rsidR="006300B8" w:rsidRDefault="006300B8" w:rsidP="00BF25F6">
      <w:pPr>
        <w:pStyle w:val="TPC-ClauseWording-Align"/>
      </w:pPr>
      <w:r>
        <w:t xml:space="preserve">The system to be priced shall include the hardware and software </w:t>
      </w:r>
      <w:r w:rsidRPr="00BF25F6">
        <w:rPr>
          <w:rStyle w:val="TPC-FontDef-Term"/>
        </w:rPr>
        <w:t>Component</w:t>
      </w:r>
      <w:r>
        <w:t xml:space="preserve">s present in the System Under Test (SUT), a communication interface that can support user interface devices, additional operational </w:t>
      </w:r>
      <w:r w:rsidRPr="00BF25F6">
        <w:rPr>
          <w:rStyle w:val="TPC-FontDef-Term"/>
        </w:rPr>
        <w:t>Component</w:t>
      </w:r>
      <w:r>
        <w:t xml:space="preserve">s configured on the test system, and maintenance on </w:t>
      </w:r>
      <w:proofErr w:type="gramStart"/>
      <w:r>
        <w:t>all of</w:t>
      </w:r>
      <w:proofErr w:type="gramEnd"/>
      <w:r>
        <w:t xml:space="preserve"> the above.</w:t>
      </w:r>
    </w:p>
    <w:p w14:paraId="097687CB" w14:textId="77777777" w:rsidR="006300B8" w:rsidRDefault="006300B8" w:rsidP="00BF25F6">
      <w:pPr>
        <w:pStyle w:val="TPC-ClauseWording-Align"/>
      </w:pPr>
      <w:r>
        <w:t>(7.1.1) The driver is not required to be priced.</w:t>
      </w:r>
    </w:p>
    <w:p w14:paraId="234427AD" w14:textId="77777777" w:rsidR="006300B8" w:rsidRDefault="006300B8" w:rsidP="00BF25F6">
      <w:pPr>
        <w:pStyle w:val="TPC-ClauseWording-Align"/>
      </w:pPr>
      <w:r>
        <w:t>(7.1.2) System Under Test</w:t>
      </w:r>
    </w:p>
    <w:p w14:paraId="08B2E2C8" w14:textId="77777777" w:rsidR="006300B8" w:rsidRDefault="006300B8" w:rsidP="00BF25F6">
      <w:pPr>
        <w:pStyle w:val="TPC-ClauseWording-Align"/>
      </w:pPr>
      <w:r>
        <w:t xml:space="preserve">(7.1.2.1) Calculation of the </w:t>
      </w:r>
      <w:r w:rsidRPr="00BF25F6">
        <w:rPr>
          <w:rStyle w:val="TPC-FontDef-Term"/>
        </w:rPr>
        <w:t>Priced Configuration</w:t>
      </w:r>
      <w:r>
        <w:t xml:space="preserve"> consists of: </w:t>
      </w:r>
    </w:p>
    <w:p w14:paraId="51B2B858" w14:textId="77777777" w:rsidR="006300B8" w:rsidRDefault="006300B8" w:rsidP="00BF25F6">
      <w:pPr>
        <w:pStyle w:val="TPC-ListL1-Numbers"/>
        <w:numPr>
          <w:ilvl w:val="0"/>
          <w:numId w:val="29"/>
        </w:numPr>
        <w:ind w:left="1260"/>
      </w:pPr>
      <w:r>
        <w:t xml:space="preserve">Price of the </w:t>
      </w:r>
      <w:r w:rsidRPr="00BF25F6">
        <w:rPr>
          <w:rStyle w:val="TPC-FontDef-Term"/>
          <w:b w:val="0"/>
        </w:rPr>
        <w:t>SUT</w:t>
      </w:r>
      <w:r>
        <w:t xml:space="preserve"> as tested and defined in Clause </w:t>
      </w:r>
      <w:proofErr w:type="gramStart"/>
      <w:r>
        <w:t>X;</w:t>
      </w:r>
      <w:proofErr w:type="gramEnd"/>
    </w:p>
    <w:p w14:paraId="5056EFD2" w14:textId="77777777" w:rsidR="006300B8" w:rsidRDefault="006300B8" w:rsidP="00BF25F6">
      <w:pPr>
        <w:pStyle w:val="TPC-ListL1-Numbers"/>
        <w:numPr>
          <w:ilvl w:val="0"/>
          <w:numId w:val="29"/>
        </w:numPr>
        <w:ind w:left="1260"/>
      </w:pPr>
      <w:r>
        <w:t xml:space="preserve">Price of a communication interface capable of supporting the required number of user interface devices defined in Clause </w:t>
      </w:r>
      <w:proofErr w:type="gramStart"/>
      <w:r>
        <w:t>X;</w:t>
      </w:r>
      <w:proofErr w:type="gramEnd"/>
    </w:p>
    <w:p w14:paraId="323B1BB0" w14:textId="77777777" w:rsidR="006300B8" w:rsidRDefault="006300B8" w:rsidP="00BF25F6">
      <w:pPr>
        <w:pStyle w:val="TPC-ListL1-Numbers"/>
        <w:numPr>
          <w:ilvl w:val="0"/>
          <w:numId w:val="29"/>
        </w:numPr>
        <w:ind w:left="1260"/>
      </w:pPr>
      <w:r>
        <w:t xml:space="preserve">Price of on-line storage for the database as described in Clause X and storage for all software included in the </w:t>
      </w:r>
      <w:r w:rsidRPr="00BF25F6">
        <w:rPr>
          <w:rStyle w:val="TPC-FontDef-Term"/>
        </w:rPr>
        <w:t xml:space="preserve">Priced </w:t>
      </w:r>
      <w:proofErr w:type="gramStart"/>
      <w:r w:rsidRPr="00BF25F6">
        <w:rPr>
          <w:rStyle w:val="TPC-FontDef-Term"/>
        </w:rPr>
        <w:t>Configuration</w:t>
      </w:r>
      <w:r>
        <w:t>;</w:t>
      </w:r>
      <w:proofErr w:type="gramEnd"/>
    </w:p>
    <w:p w14:paraId="20A204F5" w14:textId="77777777" w:rsidR="006300B8" w:rsidRDefault="006300B8" w:rsidP="00BF25F6">
      <w:pPr>
        <w:pStyle w:val="TPC-ListL1-Numbers"/>
        <w:numPr>
          <w:ilvl w:val="0"/>
          <w:numId w:val="29"/>
        </w:numPr>
        <w:ind w:left="1260"/>
      </w:pPr>
      <w:r>
        <w:t xml:space="preserve">Price of additional products (software or hardware) required for customary operation, administration and maintenance of the </w:t>
      </w:r>
      <w:proofErr w:type="gramStart"/>
      <w:r>
        <w:t>SUT</w:t>
      </w:r>
      <w:proofErr w:type="gramEnd"/>
    </w:p>
    <w:p w14:paraId="02A4F291" w14:textId="77777777" w:rsidR="006300B8" w:rsidRDefault="006300B8" w:rsidP="00BF25F6">
      <w:pPr>
        <w:pStyle w:val="TPC-ListL1-Numbers"/>
        <w:numPr>
          <w:ilvl w:val="0"/>
          <w:numId w:val="29"/>
        </w:numPr>
        <w:ind w:left="1260"/>
      </w:pPr>
      <w:r>
        <w:t>Price of all products required to create, execute, administer, and maintain the executable query texts or necessary to create and populate the test database.</w:t>
      </w:r>
    </w:p>
    <w:p w14:paraId="0CFA43B3" w14:textId="77777777" w:rsidR="00BF25F6" w:rsidRDefault="00BF25F6" w:rsidP="006300B8"/>
    <w:p w14:paraId="7803E525" w14:textId="77777777" w:rsidR="006300B8" w:rsidRDefault="006300B8" w:rsidP="00BF25F6">
      <w:pPr>
        <w:pStyle w:val="TPC-ClauseWording-Align"/>
      </w:pPr>
      <w:r>
        <w:t>(7.1.2.2) Specifically excluded from the priced system calculation are:</w:t>
      </w:r>
    </w:p>
    <w:p w14:paraId="487AB956" w14:textId="77777777" w:rsidR="006300B8" w:rsidRDefault="006300B8" w:rsidP="006300B8"/>
    <w:p w14:paraId="2725015E" w14:textId="77777777" w:rsidR="006300B8" w:rsidRDefault="006300B8" w:rsidP="00BF25F6">
      <w:pPr>
        <w:pStyle w:val="TPC-ListL1-Numbers"/>
        <w:numPr>
          <w:ilvl w:val="0"/>
          <w:numId w:val="30"/>
        </w:numPr>
        <w:ind w:left="1260"/>
      </w:pPr>
      <w:r>
        <w:t xml:space="preserve">End-user communication devices and related cables, connectors, and </w:t>
      </w:r>
      <w:proofErr w:type="gramStart"/>
      <w:r>
        <w:t>concentrators;</w:t>
      </w:r>
      <w:proofErr w:type="gramEnd"/>
    </w:p>
    <w:p w14:paraId="51B246EB" w14:textId="77777777" w:rsidR="006300B8" w:rsidRDefault="006300B8" w:rsidP="00BF25F6">
      <w:pPr>
        <w:pStyle w:val="TPC-ListL1-Numbers"/>
        <w:numPr>
          <w:ilvl w:val="0"/>
          <w:numId w:val="30"/>
        </w:numPr>
        <w:ind w:left="1260"/>
      </w:pPr>
      <w:r>
        <w:t xml:space="preserve">Equipment and tools used exclusively in the production of the </w:t>
      </w:r>
      <w:r w:rsidR="00760024">
        <w:t>F</w:t>
      </w:r>
      <w:r w:rsidR="00760024" w:rsidRPr="007F675E">
        <w:rPr>
          <w:rStyle w:val="TPC-FontDef-Term"/>
        </w:rPr>
        <w:t>u</w:t>
      </w:r>
      <w:r w:rsidR="00760024">
        <w:rPr>
          <w:rStyle w:val="TPC-FontDef-Term"/>
        </w:rPr>
        <w:t xml:space="preserve">ll Disclosure </w:t>
      </w:r>
      <w:proofErr w:type="gramStart"/>
      <w:r w:rsidR="00760024">
        <w:rPr>
          <w:rStyle w:val="TPC-FontDef-Term"/>
        </w:rPr>
        <w:t>R</w:t>
      </w:r>
      <w:r w:rsidR="00760024" w:rsidRPr="007F675E">
        <w:rPr>
          <w:rStyle w:val="TPC-FontDef-Term"/>
        </w:rPr>
        <w:t>eport</w:t>
      </w:r>
      <w:r>
        <w:t>;</w:t>
      </w:r>
      <w:proofErr w:type="gramEnd"/>
    </w:p>
    <w:p w14:paraId="3F57820F" w14:textId="77777777" w:rsidR="006300B8" w:rsidRDefault="006300B8" w:rsidP="00BF25F6">
      <w:pPr>
        <w:pStyle w:val="TPC-ListL1-Numbers"/>
        <w:numPr>
          <w:ilvl w:val="0"/>
          <w:numId w:val="30"/>
        </w:numPr>
        <w:ind w:left="1260"/>
      </w:pPr>
      <w:r>
        <w:t>Equipment and tools used exclusively for the execution of the DBGEN or QGEN (see Clause X) programs.</w:t>
      </w:r>
    </w:p>
    <w:p w14:paraId="1B254761" w14:textId="77777777" w:rsidR="006300B8" w:rsidRDefault="006300B8" w:rsidP="006300B8"/>
    <w:p w14:paraId="0030041F" w14:textId="77777777" w:rsidR="006300B8" w:rsidRDefault="006300B8" w:rsidP="00BF25F6">
      <w:pPr>
        <w:pStyle w:val="TPC-ClauseWording-Align"/>
      </w:pPr>
      <w:r>
        <w:t>(7.1.3) User Interface Devices and Communications</w:t>
      </w:r>
    </w:p>
    <w:p w14:paraId="4D1ACF5C" w14:textId="77777777" w:rsidR="006300B8" w:rsidRDefault="006300B8" w:rsidP="00BF25F6">
      <w:pPr>
        <w:pStyle w:val="TPC-ClauseWording-Align"/>
      </w:pPr>
      <w:r>
        <w:t>(7.1.3.1)</w:t>
      </w:r>
      <w:r>
        <w:tab/>
        <w:t xml:space="preserve"> The priced system must include the hardware and software </w:t>
      </w:r>
      <w:r w:rsidRPr="00BF25F6">
        <w:rPr>
          <w:rStyle w:val="TPC-FontDef-Term"/>
        </w:rPr>
        <w:t>Component</w:t>
      </w:r>
      <w:r>
        <w:t xml:space="preserve">s of a communication interface capable of supporting </w:t>
      </w:r>
      <w:proofErr w:type="gramStart"/>
      <w:r>
        <w:t>a number of</w:t>
      </w:r>
      <w:proofErr w:type="gramEnd"/>
      <w:r>
        <w:t xml:space="preserve"> user interface devices (e.g., terminals, workstations, PCs, etc.) at least equal to 10 times the number of sessions used for the query test.</w:t>
      </w:r>
    </w:p>
    <w:p w14:paraId="1891DBCF" w14:textId="565ECD72" w:rsidR="006300B8" w:rsidRDefault="006300B8" w:rsidP="00BF25F6">
      <w:pPr>
        <w:pStyle w:val="TPC-ClauseWording-Align"/>
      </w:pPr>
      <w:r>
        <w:t>Comment</w:t>
      </w:r>
      <w:r w:rsidR="009B76F6">
        <w:t>: Test</w:t>
      </w:r>
      <w:r>
        <w:t xml:space="preserve"> sponsors are encouraged to configure the SUT with a general-purpose communication interface capable of supporting </w:t>
      </w:r>
      <w:proofErr w:type="gramStart"/>
      <w:r>
        <w:t>a large number of</w:t>
      </w:r>
      <w:proofErr w:type="gramEnd"/>
      <w:r>
        <w:t xml:space="preserve"> user interface devices.</w:t>
      </w:r>
    </w:p>
    <w:p w14:paraId="2EAA5ED4" w14:textId="77777777" w:rsidR="006300B8" w:rsidRDefault="006300B8" w:rsidP="00BF25F6">
      <w:pPr>
        <w:pStyle w:val="TPC-ClauseWording-Align"/>
      </w:pPr>
    </w:p>
    <w:p w14:paraId="5904C18E" w14:textId="151435F1" w:rsidR="006300B8" w:rsidRDefault="006300B8" w:rsidP="00BF25F6">
      <w:pPr>
        <w:pStyle w:val="TPC-ClauseWording-Align"/>
      </w:pPr>
      <w:r>
        <w:t>(7.1.3.2) Only the interface is to be priced. Not to be included in the priced system are the user interface devices themselves and the cables, connectors and concentrators used to connect the user interface devices to the SUT. For example, in a configuration that includes an Ethernet interface to communicate with PCs, the Ethernet card and supporting software must be priced, but not the Ethernet cables and the PCs.</w:t>
      </w:r>
    </w:p>
    <w:p w14:paraId="26825CEC" w14:textId="77777777" w:rsidR="006300B8" w:rsidRDefault="006300B8" w:rsidP="00BF25F6">
      <w:pPr>
        <w:pStyle w:val="TPC-ClauseWording-Align"/>
      </w:pPr>
      <w:r w:rsidRPr="00AE621B">
        <w:rPr>
          <w:rStyle w:val="TPC-Comment"/>
        </w:rPr>
        <w:t>Comment</w:t>
      </w:r>
      <w:r>
        <w:t xml:space="preserve">:  Active </w:t>
      </w:r>
      <w:r w:rsidRPr="00AE621B">
        <w:rPr>
          <w:rStyle w:val="TPC-FontDef-Term"/>
        </w:rPr>
        <w:t>Component</w:t>
      </w:r>
      <w:r>
        <w:t xml:space="preserve">s (e.g., workstations, PCs, concentrators, etc.) can only be excluded from the priced system under the assumption that their role is strictly limited to submitting executable query text and receiving output data and that they do not participate in the query execution. All query processing performed by the tested configuration is considered part of the performance test and can only be done by </w:t>
      </w:r>
      <w:r w:rsidRPr="00AE621B">
        <w:rPr>
          <w:rStyle w:val="TPC-FontDef-Term"/>
        </w:rPr>
        <w:t>Component</w:t>
      </w:r>
      <w:r>
        <w:t>s that are included in the priced system.</w:t>
      </w:r>
    </w:p>
    <w:p w14:paraId="723398A2" w14:textId="77777777" w:rsidR="006300B8" w:rsidRDefault="006300B8" w:rsidP="00BF25F6">
      <w:pPr>
        <w:pStyle w:val="TPC-ClauseWording-Align"/>
      </w:pPr>
    </w:p>
    <w:p w14:paraId="407362F5" w14:textId="27665538" w:rsidR="006300B8" w:rsidRDefault="006300B8" w:rsidP="00BF25F6">
      <w:pPr>
        <w:pStyle w:val="TPC-ClauseWording-Align"/>
      </w:pPr>
      <w:r>
        <w:t>(7.1.3.3</w:t>
      </w:r>
      <w:r w:rsidR="009B76F6">
        <w:t>) The</w:t>
      </w:r>
      <w:r>
        <w:t xml:space="preserve"> communication interface used must be an industry standard interface, such as Ethernet, Token Ring, or RS232.</w:t>
      </w:r>
    </w:p>
    <w:p w14:paraId="25A81E42" w14:textId="77777777" w:rsidR="006300B8" w:rsidRDefault="006300B8" w:rsidP="00BF25F6">
      <w:pPr>
        <w:pStyle w:val="TPC-ClauseWording-Align"/>
      </w:pPr>
    </w:p>
    <w:p w14:paraId="3D9D87DE" w14:textId="7BE6101C" w:rsidR="006300B8" w:rsidRDefault="006300B8" w:rsidP="00BF25F6">
      <w:pPr>
        <w:pStyle w:val="TPC-ClauseWording-Align"/>
      </w:pPr>
      <w:r>
        <w:t>(7.1.3.4</w:t>
      </w:r>
      <w:r w:rsidR="009B76F6">
        <w:t>) The</w:t>
      </w:r>
      <w:r>
        <w:t xml:space="preserve"> following diagram illustrates the boundary between what is priced (on the right) and what is not (on the left):</w:t>
      </w:r>
    </w:p>
    <w:p w14:paraId="5F722AD6" w14:textId="77777777" w:rsidR="006300B8" w:rsidRDefault="006300B8" w:rsidP="00AE621B">
      <w:pPr>
        <w:pStyle w:val="TPC-ClauseWording-Align"/>
      </w:pPr>
      <w:r w:rsidRPr="00785508">
        <w:t>Figure 1: The Pricing Boundary</w:t>
      </w:r>
    </w:p>
    <w:p w14:paraId="39E22FC1" w14:textId="77777777" w:rsidR="006300B8" w:rsidRDefault="006300B8" w:rsidP="00AE621B">
      <w:pPr>
        <w:pStyle w:val="TPC-ClauseWording-Align"/>
      </w:pPr>
    </w:p>
    <w:p w14:paraId="354EDB0D" w14:textId="77777777" w:rsidR="006300B8" w:rsidRDefault="006300B8" w:rsidP="00AE621B">
      <w:pPr>
        <w:pStyle w:val="TPC-ClauseWording-Align"/>
      </w:pPr>
      <w:r>
        <w:t>(7.1.4)</w:t>
      </w:r>
      <w:r>
        <w:tab/>
        <w:t xml:space="preserve">Database Storage and Recovery Log </w:t>
      </w:r>
    </w:p>
    <w:p w14:paraId="2D3656B1" w14:textId="0642111D" w:rsidR="006300B8" w:rsidRDefault="006300B8" w:rsidP="00AE621B">
      <w:pPr>
        <w:pStyle w:val="TPC-ClauseWording-Align"/>
      </w:pPr>
      <w:r>
        <w:t>(7.1.4.1)</w:t>
      </w:r>
      <w:r>
        <w:tab/>
        <w:t xml:space="preserve">Recovery data must be maintained for at least the duration of the run used to compute the published performance </w:t>
      </w:r>
      <w:r w:rsidR="00B51183">
        <w:t>metric. (</w:t>
      </w:r>
      <w:bookmarkStart w:id="164" w:name="_Int_OT6tLaV4"/>
      <w:r>
        <w:t>see</w:t>
      </w:r>
      <w:bookmarkEnd w:id="164"/>
      <w:r>
        <w:t xml:space="preserve"> Clause X).</w:t>
      </w:r>
    </w:p>
    <w:p w14:paraId="18A89D65" w14:textId="77777777" w:rsidR="006300B8" w:rsidRDefault="006300B8" w:rsidP="00AE621B">
      <w:pPr>
        <w:pStyle w:val="TPC-ClauseWording-Align"/>
      </w:pPr>
      <w:r>
        <w:t>Roll-back recovery data must be either in memory or in on-line storage at least until all transactions dependent on it are committed. Roll-forward recovery data may be stored on an off-line device provided that:</w:t>
      </w:r>
    </w:p>
    <w:p w14:paraId="17AADE0C" w14:textId="77777777" w:rsidR="006300B8" w:rsidRDefault="006300B8" w:rsidP="00AE621B">
      <w:pPr>
        <w:pStyle w:val="TPC-ListL1-Numbers"/>
        <w:numPr>
          <w:ilvl w:val="0"/>
          <w:numId w:val="31"/>
        </w:numPr>
        <w:ind w:left="1260"/>
      </w:pPr>
      <w:r>
        <w:t xml:space="preserve">The process that stores the roll-forward data is active during the measurement </w:t>
      </w:r>
      <w:proofErr w:type="gramStart"/>
      <w:r>
        <w:t>interval;</w:t>
      </w:r>
      <w:proofErr w:type="gramEnd"/>
    </w:p>
    <w:p w14:paraId="1115283C" w14:textId="77777777" w:rsidR="006300B8" w:rsidRDefault="006300B8" w:rsidP="00AE621B">
      <w:pPr>
        <w:pStyle w:val="TPC-ListL1-Numbers"/>
        <w:numPr>
          <w:ilvl w:val="0"/>
          <w:numId w:val="31"/>
        </w:numPr>
        <w:ind w:left="1260"/>
      </w:pPr>
      <w:r>
        <w:lastRenderedPageBreak/>
        <w:t>The roll-forward data that is stored off-line during the measurement interval must be at least as great as the roll-forward recovery data that is generated during the period (i.e., the data may be first created in on-line storage and then moved to off-line storage, but the creation and the movement of the data must be in steady state</w:t>
      </w:r>
      <w:proofErr w:type="gramStart"/>
      <w:r>
        <w:t>);</w:t>
      </w:r>
      <w:proofErr w:type="gramEnd"/>
    </w:p>
    <w:p w14:paraId="73B55046" w14:textId="77777777" w:rsidR="006300B8" w:rsidRDefault="006300B8" w:rsidP="00AE621B">
      <w:pPr>
        <w:pStyle w:val="TPC-ListL1-Numbers"/>
        <w:numPr>
          <w:ilvl w:val="0"/>
          <w:numId w:val="31"/>
        </w:numPr>
        <w:ind w:left="1260"/>
      </w:pPr>
      <w:r>
        <w:t>All ACID properties must be retained.</w:t>
      </w:r>
    </w:p>
    <w:p w14:paraId="0DD57C67" w14:textId="77777777" w:rsidR="00AE621B" w:rsidRDefault="00AE621B" w:rsidP="006300B8"/>
    <w:p w14:paraId="52122F58" w14:textId="102A63C3" w:rsidR="006300B8" w:rsidRDefault="006300B8" w:rsidP="00AE621B">
      <w:pPr>
        <w:pStyle w:val="TPC-ClauseWording-Align"/>
      </w:pPr>
      <w:r w:rsidRPr="00AE621B">
        <w:rPr>
          <w:rStyle w:val="TPC-Comment"/>
        </w:rPr>
        <w:t>Comment</w:t>
      </w:r>
      <w:r w:rsidR="009B76F6">
        <w:t>: Storage</w:t>
      </w:r>
      <w:r>
        <w:t xml:space="preserve"> is considered on-line if any record can be accessed randomly and updated within 1 second even if this access time requires the creation of a logical access path not present in the tested database. For example, a disk-based sequential file might require the creation of an index to satisfy the access time requirement. </w:t>
      </w:r>
      <w:proofErr w:type="gramStart"/>
      <w:r>
        <w:t>On-line</w:t>
      </w:r>
      <w:proofErr w:type="gramEnd"/>
      <w:r>
        <w:t xml:space="preserve"> storage may include magnetic disks, optical disks, or any combination of these, provided that the </w:t>
      </w:r>
      <w:r w:rsidR="00B51183">
        <w:t>above-mentioned</w:t>
      </w:r>
      <w:r>
        <w:t xml:space="preserve"> access criteria are met. </w:t>
      </w:r>
    </w:p>
    <w:p w14:paraId="1EAF1817" w14:textId="77777777" w:rsidR="006300B8" w:rsidRDefault="006300B8" w:rsidP="00AE621B">
      <w:pPr>
        <w:pStyle w:val="TPC-ClauseWording-Align"/>
      </w:pPr>
    </w:p>
    <w:p w14:paraId="3E3BEB05" w14:textId="77777777" w:rsidR="006300B8" w:rsidRDefault="006300B8" w:rsidP="00AE621B">
      <w:pPr>
        <w:pStyle w:val="TPC-ClauseWording-Align"/>
      </w:pPr>
      <w:r>
        <w:t>(7.1.4.2)</w:t>
      </w:r>
      <w:r>
        <w:tab/>
        <w:t>While the benchmark requires the configuration of storage sufficient to hold the requisite recovery data as specified in Clause X, it does not explicitly require the demonstration of roll forward recovery except as required by the ACID tests (See Clause X).</w:t>
      </w:r>
    </w:p>
    <w:p w14:paraId="1BB3EF4B" w14:textId="77777777" w:rsidR="006300B8" w:rsidRDefault="006300B8" w:rsidP="00AE621B">
      <w:pPr>
        <w:pStyle w:val="TPC-ClauseWording-Align"/>
      </w:pPr>
    </w:p>
    <w:p w14:paraId="60EFC6DE" w14:textId="77777777" w:rsidR="006300B8" w:rsidRDefault="006300B8" w:rsidP="00AE621B">
      <w:pPr>
        <w:pStyle w:val="TPC-ClauseWording-Align"/>
      </w:pPr>
      <w:r>
        <w:t>(7.1.4.3)</w:t>
      </w:r>
      <w:r>
        <w:tab/>
        <w:t>The requirement to support at least eight hours of recovery log data can be met with storage on any durable media if all data required for recovery from failures listed in Clause 4 are on-line.</w:t>
      </w:r>
    </w:p>
    <w:p w14:paraId="69AD1C72" w14:textId="77777777" w:rsidR="006300B8" w:rsidRDefault="006300B8" w:rsidP="00AE621B">
      <w:pPr>
        <w:pStyle w:val="TPC-ClauseWording-Align"/>
      </w:pPr>
    </w:p>
    <w:p w14:paraId="31292D89" w14:textId="77777777" w:rsidR="006300B8" w:rsidRDefault="006300B8" w:rsidP="00AE621B">
      <w:pPr>
        <w:pStyle w:val="TPC-ClauseWording-Align"/>
      </w:pPr>
      <w:r>
        <w:t>(7.1.4.4) The storage that is required to be priced includes:</w:t>
      </w:r>
    </w:p>
    <w:p w14:paraId="13C4BEBC" w14:textId="77777777" w:rsidR="006300B8" w:rsidRDefault="006300B8" w:rsidP="00AE621B">
      <w:pPr>
        <w:pStyle w:val="TPC-ListL1-Numbers"/>
        <w:numPr>
          <w:ilvl w:val="0"/>
          <w:numId w:val="32"/>
        </w:numPr>
        <w:ind w:left="1260"/>
      </w:pPr>
      <w:r>
        <w:t xml:space="preserve">storage required to execute the </w:t>
      </w:r>
      <w:proofErr w:type="gramStart"/>
      <w:r>
        <w:t>benchmark;</w:t>
      </w:r>
      <w:proofErr w:type="gramEnd"/>
    </w:p>
    <w:p w14:paraId="7DD5DD3A" w14:textId="77777777" w:rsidR="006300B8" w:rsidRDefault="006300B8" w:rsidP="00AE621B">
      <w:pPr>
        <w:pStyle w:val="TPC-ListL1-Numbers"/>
        <w:numPr>
          <w:ilvl w:val="0"/>
          <w:numId w:val="32"/>
        </w:numPr>
        <w:ind w:left="1260"/>
      </w:pPr>
      <w:r>
        <w:t>storage to hold recovery data (see Clause 0</w:t>
      </w:r>
      <w:proofErr w:type="gramStart"/>
      <w:r>
        <w:t>);</w:t>
      </w:r>
      <w:proofErr w:type="gramEnd"/>
    </w:p>
    <w:p w14:paraId="1094FD59" w14:textId="77777777" w:rsidR="006300B8" w:rsidRDefault="006300B8" w:rsidP="00AE621B">
      <w:pPr>
        <w:pStyle w:val="TPC-ListL1-Numbers"/>
        <w:numPr>
          <w:ilvl w:val="0"/>
          <w:numId w:val="32"/>
        </w:numPr>
        <w:ind w:left="1260"/>
      </w:pPr>
      <w:r>
        <w:t>storage and media needed to assure that the test database meets the ACID requirements defined in Clause 4</w:t>
      </w:r>
    </w:p>
    <w:p w14:paraId="3EC7FBCD" w14:textId="77777777" w:rsidR="006300B8" w:rsidRDefault="006300B8" w:rsidP="006300B8"/>
    <w:p w14:paraId="1913B15B" w14:textId="77777777" w:rsidR="006300B8" w:rsidRDefault="006300B8" w:rsidP="00AE621B">
      <w:pPr>
        <w:pStyle w:val="TPC-ClauseWording-Align"/>
      </w:pPr>
      <w:r>
        <w:t>(7.1.4.5)</w:t>
      </w:r>
      <w:r>
        <w:tab/>
        <w:t>All storage required for the priced system must be present on the tested system.</w:t>
      </w:r>
    </w:p>
    <w:p w14:paraId="2387A748" w14:textId="77777777" w:rsidR="006300B8" w:rsidRDefault="006300B8" w:rsidP="00AE621B">
      <w:pPr>
        <w:pStyle w:val="TPC-ClauseWording-Align"/>
      </w:pPr>
    </w:p>
    <w:p w14:paraId="262949FA" w14:textId="77777777" w:rsidR="006300B8" w:rsidRDefault="006300B8" w:rsidP="00AE621B">
      <w:pPr>
        <w:pStyle w:val="TPC-ClauseWording-Align"/>
      </w:pPr>
      <w:r>
        <w:t xml:space="preserve">(7.1.5) Additional Operational </w:t>
      </w:r>
      <w:r w:rsidRPr="00AE621B">
        <w:rPr>
          <w:rStyle w:val="TPC-FontDef-Term"/>
        </w:rPr>
        <w:t>Component</w:t>
      </w:r>
      <w:r>
        <w:t>s</w:t>
      </w:r>
    </w:p>
    <w:p w14:paraId="1907C6FA" w14:textId="77777777" w:rsidR="006300B8" w:rsidRDefault="006300B8" w:rsidP="00AE621B">
      <w:pPr>
        <w:pStyle w:val="TPC-ClauseWording-Align"/>
      </w:pPr>
      <w:r>
        <w:t>(7.1.5.1)</w:t>
      </w:r>
      <w:r>
        <w:tab/>
        <w:t>Additional products that might be included on a customer installed configuration, such as operator consoles and magnetic tape drives, are also to be included in the priced system if explicitly required for the operation, administration, or maintenance, of the priced system.</w:t>
      </w:r>
    </w:p>
    <w:p w14:paraId="5A691F6A" w14:textId="77777777" w:rsidR="006300B8" w:rsidRDefault="006300B8" w:rsidP="00AE621B">
      <w:pPr>
        <w:pStyle w:val="TPC-ClauseWording-Align"/>
      </w:pPr>
    </w:p>
    <w:p w14:paraId="0DE70100" w14:textId="77777777" w:rsidR="006300B8" w:rsidRDefault="006300B8" w:rsidP="00AE621B">
      <w:pPr>
        <w:pStyle w:val="TPC-ClauseWording-Align"/>
      </w:pPr>
      <w:r>
        <w:t>(7.1.5.2)</w:t>
      </w:r>
      <w:r>
        <w:tab/>
        <w:t>Copies of the software, on appropriate media, and a software load device, if required for initial load or maintenance updates, must be included.</w:t>
      </w:r>
    </w:p>
    <w:p w14:paraId="721E0828" w14:textId="77777777" w:rsidR="006300B8" w:rsidRDefault="006300B8" w:rsidP="00AE621B">
      <w:pPr>
        <w:pStyle w:val="TPC-ClauseWording-Align"/>
      </w:pPr>
    </w:p>
    <w:p w14:paraId="052BD85A" w14:textId="77777777" w:rsidR="006300B8" w:rsidRDefault="006300B8" w:rsidP="00AE621B">
      <w:pPr>
        <w:pStyle w:val="TPC-ClauseWording-Align"/>
      </w:pPr>
      <w:r>
        <w:lastRenderedPageBreak/>
        <w:t>(7.1.5.3)</w:t>
      </w:r>
      <w:r>
        <w:tab/>
        <w:t>The price of an Uninterruptible Power Supply, if specifically contributing to a durability solution, must be included.</w:t>
      </w:r>
    </w:p>
    <w:p w14:paraId="7E17A4DF" w14:textId="77777777" w:rsidR="006300B8" w:rsidRDefault="006300B8" w:rsidP="00AE621B">
      <w:pPr>
        <w:pStyle w:val="TPC-ClauseWording-Align"/>
      </w:pPr>
    </w:p>
    <w:p w14:paraId="6C1CF758" w14:textId="77777777" w:rsidR="006300B8" w:rsidRDefault="006300B8" w:rsidP="00AE621B">
      <w:pPr>
        <w:pStyle w:val="TPC-ClauseWording-Align"/>
      </w:pPr>
      <w:r>
        <w:t>(7.1.5.4)</w:t>
      </w:r>
      <w:r>
        <w:tab/>
        <w:t xml:space="preserve">The price of all cables used to connect </w:t>
      </w:r>
      <w:r w:rsidRPr="00AE621B">
        <w:rPr>
          <w:rStyle w:val="TPC-FontDef-Term"/>
        </w:rPr>
        <w:t>Component</w:t>
      </w:r>
      <w:r>
        <w:t>s of the system (except as noted in Clause 0) must be included.</w:t>
      </w:r>
    </w:p>
    <w:p w14:paraId="2E49E062" w14:textId="77777777" w:rsidR="006300B8" w:rsidRDefault="006300B8" w:rsidP="00AE621B">
      <w:pPr>
        <w:pStyle w:val="TPC-ClauseWording-Align"/>
      </w:pPr>
    </w:p>
    <w:p w14:paraId="6331DB5A" w14:textId="77777777" w:rsidR="006300B8" w:rsidRDefault="006300B8" w:rsidP="00AE621B">
      <w:pPr>
        <w:pStyle w:val="TPC-ClauseWording-Align"/>
      </w:pPr>
      <w:r>
        <w:t xml:space="preserve">(7.1.6) </w:t>
      </w:r>
      <w:r w:rsidRPr="00AE621B">
        <w:rPr>
          <w:rStyle w:val="TPC-FontDef-Term"/>
        </w:rPr>
        <w:t>Component</w:t>
      </w:r>
      <w:r>
        <w:t xml:space="preserve"> Substitution</w:t>
      </w:r>
    </w:p>
    <w:p w14:paraId="0AB8FE0A" w14:textId="5872DA45" w:rsidR="006300B8" w:rsidRDefault="006300B8" w:rsidP="00AE621B">
      <w:pPr>
        <w:pStyle w:val="TPC-ClauseWording-Align"/>
      </w:pPr>
      <w:r>
        <w:t xml:space="preserve">Hardware or Software product substitutions within the SUT, with the exceptions noted </w:t>
      </w:r>
      <w:r w:rsidR="009B76F6">
        <w:t>below,</w:t>
      </w:r>
      <w:r>
        <w:t xml:space="preserve"> require the benchmark to be re-run with the new </w:t>
      </w:r>
      <w:r w:rsidRPr="00AE621B">
        <w:rPr>
          <w:rStyle w:val="TPC-FontDef-Term"/>
        </w:rPr>
        <w:t>Component</w:t>
      </w:r>
      <w:r>
        <w:t xml:space="preserve">s </w:t>
      </w:r>
      <w:proofErr w:type="gramStart"/>
      <w:r>
        <w:t>in order to</w:t>
      </w:r>
      <w:proofErr w:type="gramEnd"/>
      <w:r>
        <w:t xml:space="preserve"> re-establish compliance. The exceptions are:</w:t>
      </w:r>
    </w:p>
    <w:p w14:paraId="75F68026" w14:textId="77777777" w:rsidR="006300B8" w:rsidRDefault="006300B8" w:rsidP="006300B8"/>
    <w:p w14:paraId="0C9F2CB1" w14:textId="77777777" w:rsidR="006300B8" w:rsidRDefault="006300B8" w:rsidP="00AE621B">
      <w:pPr>
        <w:pStyle w:val="TPC-ListL1-Numbers"/>
        <w:numPr>
          <w:ilvl w:val="0"/>
          <w:numId w:val="33"/>
        </w:numPr>
        <w:ind w:left="1260"/>
      </w:pPr>
      <w:r>
        <w:t>For any substitution of equipment emulated during the benchmark, (as allowed under Clause 6) a new test according to Clause 6.6.3.4 must be provided.</w:t>
      </w:r>
    </w:p>
    <w:p w14:paraId="51823194" w14:textId="5E642FDD" w:rsidR="006300B8" w:rsidRDefault="006300B8" w:rsidP="00AE621B">
      <w:pPr>
        <w:pStyle w:val="TPC-ListL1-Numbers"/>
        <w:numPr>
          <w:ilvl w:val="0"/>
          <w:numId w:val="33"/>
        </w:numPr>
        <w:ind w:left="1260"/>
      </w:pPr>
      <w:r>
        <w:t xml:space="preserve">Secondary </w:t>
      </w:r>
      <w:r w:rsidRPr="00AE621B">
        <w:rPr>
          <w:rStyle w:val="TPC-FontDef-Term"/>
        </w:rPr>
        <w:t>Component</w:t>
      </w:r>
      <w:r>
        <w:t xml:space="preserve">s such as front-end systems, storage devices, terminal servers, network adapters, routers, bridges, repeaters and the like may be substituted. </w:t>
      </w:r>
    </w:p>
    <w:p w14:paraId="0AB4EC36" w14:textId="77777777" w:rsidR="006300B8" w:rsidRDefault="006300B8" w:rsidP="00AE621B">
      <w:pPr>
        <w:pStyle w:val="TPC-ListL1-Numbers"/>
        <w:numPr>
          <w:ilvl w:val="0"/>
          <w:numId w:val="33"/>
        </w:numPr>
        <w:ind w:left="1260"/>
      </w:pPr>
      <w:r>
        <w:t>Substitution of the Server or Back-end system or the Host system, OS, DBMS or TP Monitor is not allowed under any circumstances.</w:t>
      </w:r>
    </w:p>
    <w:p w14:paraId="59D6873E" w14:textId="77777777" w:rsidR="006300B8" w:rsidRDefault="006300B8" w:rsidP="006300B8"/>
    <w:p w14:paraId="160F3523" w14:textId="49539380" w:rsidR="006300B8" w:rsidRDefault="006300B8" w:rsidP="00AE621B">
      <w:pPr>
        <w:pStyle w:val="TPC-ClauseWording-Align"/>
      </w:pPr>
      <w:r w:rsidRPr="00AE621B">
        <w:rPr>
          <w:rStyle w:val="TPC-Comment"/>
        </w:rPr>
        <w:t>Comment</w:t>
      </w:r>
      <w:r w:rsidR="009B76F6">
        <w:t>: The</w:t>
      </w:r>
      <w:r>
        <w:t xml:space="preserve"> </w:t>
      </w:r>
      <w:r w:rsidRPr="00AE621B">
        <w:rPr>
          <w:rStyle w:val="TPC-FontDef-Term"/>
        </w:rPr>
        <w:t>Component</w:t>
      </w:r>
      <w:r>
        <w:t xml:space="preserve"> substitution will be open to challenge for a 60-day period.</w:t>
      </w:r>
    </w:p>
    <w:p w14:paraId="60762A7F" w14:textId="77777777" w:rsidR="006300B8" w:rsidRDefault="006300B8" w:rsidP="00AE621B">
      <w:pPr>
        <w:pStyle w:val="TPC-ClauseWording-Align"/>
      </w:pPr>
    </w:p>
    <w:p w14:paraId="30493F7A" w14:textId="77777777" w:rsidR="006300B8" w:rsidRDefault="006300B8" w:rsidP="00AE621B">
      <w:pPr>
        <w:pStyle w:val="TPC-ClauseWording-Align"/>
      </w:pPr>
      <w:r>
        <w:t>(8.0) FULL DISCLOSURE</w:t>
      </w:r>
    </w:p>
    <w:p w14:paraId="0514F009" w14:textId="77777777" w:rsidR="006300B8" w:rsidRDefault="006300B8" w:rsidP="00AE621B">
      <w:pPr>
        <w:pStyle w:val="TPC-ClauseWording-Align"/>
      </w:pPr>
      <w:r>
        <w:t>(8.x.y) Pricing Related Items</w:t>
      </w:r>
    </w:p>
    <w:p w14:paraId="0F492C0A" w14:textId="77777777" w:rsidR="006300B8" w:rsidRDefault="006300B8" w:rsidP="00AE621B">
      <w:pPr>
        <w:pStyle w:val="TPC-ClauseWording-Align"/>
      </w:pPr>
      <w:r>
        <w:t>Rules for reporting Pricing information are included in the current revision of the TPC Pricing Specification, located at www.tpc.org.</w:t>
      </w:r>
    </w:p>
    <w:p w14:paraId="052B39E7" w14:textId="77777777" w:rsidR="006300B8" w:rsidRDefault="006300B8" w:rsidP="00AE621B">
      <w:pPr>
        <w:pStyle w:val="TPC-ClauseWording-Align"/>
      </w:pPr>
    </w:p>
    <w:p w14:paraId="66590438" w14:textId="77777777" w:rsidR="006300B8" w:rsidRDefault="006300B8" w:rsidP="00AE621B">
      <w:pPr>
        <w:pStyle w:val="TPC-ClauseWording-Align"/>
      </w:pPr>
      <w:r>
        <w:t>(8.x.y.1) Price Spreadsheet Categories: The major categories for division in the Price Spreadsheet will be:</w:t>
      </w:r>
    </w:p>
    <w:p w14:paraId="0003C61E" w14:textId="77777777" w:rsidR="006300B8" w:rsidRDefault="006300B8" w:rsidP="00AE621B">
      <w:pPr>
        <w:pStyle w:val="TPC-ClauseWording-Align"/>
      </w:pPr>
      <w:r>
        <w:t>Server Hardware</w:t>
      </w:r>
    </w:p>
    <w:p w14:paraId="2BD42459" w14:textId="77777777" w:rsidR="006300B8" w:rsidRDefault="006300B8" w:rsidP="00AE621B">
      <w:pPr>
        <w:pStyle w:val="TPC-ClauseWording-Align"/>
      </w:pPr>
      <w:r>
        <w:t>Server Storage</w:t>
      </w:r>
    </w:p>
    <w:p w14:paraId="04832DB3" w14:textId="77777777" w:rsidR="006300B8" w:rsidRDefault="006300B8" w:rsidP="00AE621B">
      <w:pPr>
        <w:pStyle w:val="TPC-ClauseWording-Align"/>
      </w:pPr>
      <w:r>
        <w:t>Server Software</w:t>
      </w:r>
    </w:p>
    <w:p w14:paraId="377CD247" w14:textId="77777777" w:rsidR="006300B8" w:rsidRDefault="006300B8" w:rsidP="00AE621B">
      <w:pPr>
        <w:pStyle w:val="TPC-ClauseWording-Align"/>
      </w:pPr>
      <w:r>
        <w:t>Client Hardware</w:t>
      </w:r>
    </w:p>
    <w:p w14:paraId="4A9BD05C" w14:textId="77777777" w:rsidR="006300B8" w:rsidRDefault="006300B8" w:rsidP="00AE621B">
      <w:pPr>
        <w:pStyle w:val="TPC-ClauseWording-Align"/>
      </w:pPr>
      <w:r>
        <w:t>Client Storage</w:t>
      </w:r>
    </w:p>
    <w:p w14:paraId="5695446B" w14:textId="77777777" w:rsidR="006300B8" w:rsidRDefault="006300B8" w:rsidP="00AE621B">
      <w:pPr>
        <w:pStyle w:val="TPC-ClauseWording-Align"/>
      </w:pPr>
      <w:r>
        <w:t>Client Software</w:t>
      </w:r>
    </w:p>
    <w:p w14:paraId="376EA566" w14:textId="77777777" w:rsidR="006300B8" w:rsidRDefault="006300B8" w:rsidP="00AE621B">
      <w:pPr>
        <w:pStyle w:val="TPC-ClauseWording-Align"/>
      </w:pPr>
      <w:r>
        <w:lastRenderedPageBreak/>
        <w:t>Infrastructure (networking, UPS, consoles, other Components that do fit into the above categories)</w:t>
      </w:r>
    </w:p>
    <w:p w14:paraId="2ACBFC71" w14:textId="6D0C615D" w:rsidR="006300B8" w:rsidRDefault="00AE621B" w:rsidP="00AE621B">
      <w:pPr>
        <w:pStyle w:val="TPC-ApdxL1Title"/>
        <w:ind w:left="0"/>
      </w:pPr>
      <w:bookmarkStart w:id="165" w:name="_Toc95999165"/>
      <w:r>
        <w:lastRenderedPageBreak/>
        <w:t>APPENDIX D</w:t>
      </w:r>
      <w:r w:rsidR="006300B8">
        <w:t xml:space="preserve"> -- PRICE VERIFICATION FLOWS</w:t>
      </w:r>
      <w:bookmarkEnd w:id="165"/>
    </w:p>
    <w:p w14:paraId="6EA05257" w14:textId="448D1C82" w:rsidR="006300B8" w:rsidRDefault="006300B8" w:rsidP="00AE621B">
      <w:pPr>
        <w:pStyle w:val="TPC-ClauseWording-Align"/>
      </w:pPr>
      <w:r>
        <w:t xml:space="preserve">The following flow can be used as guidelines for the verification of prices and </w:t>
      </w:r>
      <w:r w:rsidRPr="00AE621B">
        <w:rPr>
          <w:rStyle w:val="TPC-FontDef-Term"/>
        </w:rPr>
        <w:t>Discount</w:t>
      </w:r>
      <w:r>
        <w:t xml:space="preserve">s in preparation for a possible challenge. </w:t>
      </w:r>
      <w:r w:rsidR="00BE537B">
        <w:t xml:space="preserve">This </w:t>
      </w:r>
      <w:r>
        <w:t>flow only cover</w:t>
      </w:r>
      <w:r w:rsidR="00BE537B">
        <w:t>s</w:t>
      </w:r>
      <w:r>
        <w:t xml:space="preserve"> a fraction of the requirements in the specification and the main text of the specification takes precedence when there is a perceived conflict between the two or when there is an area that is not covered by the flow. The pricing specification requires that sufficient information be disclosed that the prices and </w:t>
      </w:r>
      <w:r w:rsidRPr="00AE621B">
        <w:rPr>
          <w:rStyle w:val="TPC-FontDef-Term"/>
        </w:rPr>
        <w:t>Discount</w:t>
      </w:r>
      <w:r>
        <w:t xml:space="preserve">s can be verified solely by contacting groups that would normally be involved in setting prices for consumers. </w:t>
      </w:r>
    </w:p>
    <w:p w14:paraId="1783C4E6" w14:textId="77777777" w:rsidR="006300B8" w:rsidRDefault="006300B8" w:rsidP="006300B8"/>
    <w:p w14:paraId="3525779C" w14:textId="77777777" w:rsidR="006300B8" w:rsidRDefault="006300B8" w:rsidP="00AE621B">
      <w:pPr>
        <w:pStyle w:val="TPC-ClauseWording-Align"/>
      </w:pPr>
      <w:r>
        <w:t xml:space="preserve">Notes: </w:t>
      </w:r>
    </w:p>
    <w:p w14:paraId="796A5D28" w14:textId="4A350D62" w:rsidR="006300B8" w:rsidRDefault="006300B8" w:rsidP="00AE621B">
      <w:pPr>
        <w:pStyle w:val="TPC-ListL1-Bullet"/>
        <w:tabs>
          <w:tab w:val="clear" w:pos="1267"/>
          <w:tab w:val="left" w:pos="1260"/>
        </w:tabs>
        <w:ind w:left="1260"/>
      </w:pPr>
      <w:r>
        <w:t xml:space="preserve">If the </w:t>
      </w:r>
      <w:r w:rsidR="009D6DAE" w:rsidRPr="1E3C5075">
        <w:rPr>
          <w:rStyle w:val="TPC-FontDef-Term"/>
        </w:rPr>
        <w:t>Pricing Source</w:t>
      </w:r>
      <w:r w:rsidR="009D6DAE">
        <w:t xml:space="preserve"> </w:t>
      </w:r>
      <w:r>
        <w:t>for verification of prices of non-</w:t>
      </w:r>
      <w:r w:rsidRPr="1E3C5075">
        <w:rPr>
          <w:rStyle w:val="TPC-FontDef-Term"/>
        </w:rPr>
        <w:t>Orderable</w:t>
      </w:r>
      <w:r>
        <w:t xml:space="preserve"> items is not specified as being different from the </w:t>
      </w:r>
      <w:r w:rsidR="000B1D22" w:rsidRPr="1E3C5075">
        <w:rPr>
          <w:rStyle w:val="TPC-FontDef-Term"/>
        </w:rPr>
        <w:t>Pricing Source</w:t>
      </w:r>
      <w:r w:rsidR="000B1D22">
        <w:t xml:space="preserve"> </w:t>
      </w:r>
      <w:r>
        <w:t xml:space="preserve">for currently </w:t>
      </w:r>
      <w:r w:rsidRPr="1E3C5075">
        <w:rPr>
          <w:rStyle w:val="TPC-FontDef-Term"/>
        </w:rPr>
        <w:t>Orderable</w:t>
      </w:r>
      <w:r>
        <w:t xml:space="preserve"> items, the assumption is that the same </w:t>
      </w:r>
      <w:r w:rsidR="000B1D22" w:rsidRPr="1E3C5075">
        <w:rPr>
          <w:rStyle w:val="TPC-FontDef-Term"/>
        </w:rPr>
        <w:t>Pricing Source</w:t>
      </w:r>
      <w:r w:rsidR="000B1D22">
        <w:t xml:space="preserve"> </w:t>
      </w:r>
      <w:r>
        <w:t xml:space="preserve">can be used for both </w:t>
      </w:r>
      <w:r w:rsidRPr="1E3C5075">
        <w:rPr>
          <w:rStyle w:val="TPC-FontDef-Term"/>
        </w:rPr>
        <w:t>Orderable</w:t>
      </w:r>
      <w:r>
        <w:t xml:space="preserve"> and non-</w:t>
      </w:r>
      <w:r w:rsidRPr="1E3C5075">
        <w:rPr>
          <w:rStyle w:val="TPC-FontDef-Term"/>
        </w:rPr>
        <w:t>Orderable</w:t>
      </w:r>
      <w:r>
        <w:t xml:space="preserve"> items. </w:t>
      </w:r>
    </w:p>
    <w:p w14:paraId="0084BE4C" w14:textId="31BE52E5" w:rsidR="006300B8" w:rsidRDefault="006300B8" w:rsidP="00AE621B">
      <w:pPr>
        <w:pStyle w:val="TPC-ListL1-Bullet"/>
        <w:tabs>
          <w:tab w:val="clear" w:pos="1267"/>
          <w:tab w:val="left" w:pos="1260"/>
        </w:tabs>
        <w:ind w:left="1260"/>
      </w:pPr>
      <w:r>
        <w:t>The flow provide</w:t>
      </w:r>
      <w:r w:rsidR="00BE537B">
        <w:t>s</w:t>
      </w:r>
      <w:r>
        <w:t xml:space="preserve"> a process that a potential challenger can follow to collect substantive evidence regarding the prices of a benchmark configuration – prior to contacting the </w:t>
      </w:r>
      <w:r w:rsidR="003D26AD" w:rsidRPr="1E3C5075">
        <w:rPr>
          <w:b/>
          <w:bCs/>
        </w:rPr>
        <w:t xml:space="preserve">Test </w:t>
      </w:r>
      <w:r w:rsidR="001872D0" w:rsidRPr="1E3C5075">
        <w:rPr>
          <w:b/>
          <w:bCs/>
        </w:rPr>
        <w:t>Sponsor</w:t>
      </w:r>
      <w:r w:rsidR="001872D0">
        <w:t xml:space="preserve"> if</w:t>
      </w:r>
      <w:r>
        <w:t xml:space="preserve"> he/</w:t>
      </w:r>
      <w:proofErr w:type="gramStart"/>
      <w:r>
        <w:t>she so</w:t>
      </w:r>
      <w:proofErr w:type="gramEnd"/>
      <w:r>
        <w:t xml:space="preserve"> chooses.</w:t>
      </w:r>
    </w:p>
    <w:p w14:paraId="7F851956" w14:textId="77777777" w:rsidR="006300B8" w:rsidRDefault="006300B8" w:rsidP="00AE621B">
      <w:pPr>
        <w:pStyle w:val="TPC-ListL1-Bullet"/>
        <w:tabs>
          <w:tab w:val="clear" w:pos="1267"/>
          <w:tab w:val="left" w:pos="1260"/>
        </w:tabs>
        <w:ind w:left="1260"/>
      </w:pPr>
      <w:r>
        <w:t xml:space="preserve">Contacts with a sales organization must reference the quotation in the </w:t>
      </w:r>
      <w:r w:rsidRPr="1E3C5075">
        <w:rPr>
          <w:rStyle w:val="TPC-FontDef-Term"/>
        </w:rPr>
        <w:t>FDR</w:t>
      </w:r>
      <w:r>
        <w:t xml:space="preserve"> and the name of the sales contact point who issued the quotation, if available</w:t>
      </w:r>
    </w:p>
    <w:p w14:paraId="3029ED22" w14:textId="7280BF96" w:rsidR="006300B8" w:rsidRDefault="006300B8" w:rsidP="00AE621B">
      <w:pPr>
        <w:pStyle w:val="TPC-ListL1-Bullet"/>
        <w:tabs>
          <w:tab w:val="clear" w:pos="1267"/>
          <w:tab w:val="left" w:pos="1260"/>
        </w:tabs>
        <w:ind w:left="1260"/>
      </w:pPr>
      <w:r>
        <w:t>The challenger is permitted and encouraged, but not required to perform background research prior to involving a</w:t>
      </w:r>
      <w:r w:rsidR="00893816">
        <w:t xml:space="preserve"> certified TPC</w:t>
      </w:r>
      <w:r>
        <w:t xml:space="preserve"> auditor</w:t>
      </w:r>
      <w:r w:rsidR="002549CA">
        <w:t xml:space="preserve"> and/or </w:t>
      </w:r>
      <w:r w:rsidR="001E4798" w:rsidRPr="1E3C5075">
        <w:rPr>
          <w:rStyle w:val="es-FontDef-Term"/>
        </w:rPr>
        <w:t>Pre-Publication Board</w:t>
      </w:r>
    </w:p>
    <w:p w14:paraId="537AFE27" w14:textId="7C957B48" w:rsidR="006300B8" w:rsidRDefault="00893816" w:rsidP="00AE621B">
      <w:pPr>
        <w:pStyle w:val="TPC-ListL1-Bullet"/>
        <w:tabs>
          <w:tab w:val="clear" w:pos="1267"/>
          <w:tab w:val="left" w:pos="1260"/>
        </w:tabs>
        <w:ind w:left="1260"/>
      </w:pPr>
      <w:r>
        <w:t xml:space="preserve">Certified TPC </w:t>
      </w:r>
      <w:r w:rsidR="006300B8">
        <w:t>Auditor</w:t>
      </w:r>
      <w:r w:rsidR="002549CA">
        <w:t xml:space="preserve"> and/or </w:t>
      </w:r>
      <w:r w:rsidR="001E4798" w:rsidRPr="1E3C5075">
        <w:rPr>
          <w:rStyle w:val="es-FontDef-Term"/>
        </w:rPr>
        <w:t>Pre-Publication Board</w:t>
      </w:r>
      <w:r w:rsidR="006300B8">
        <w:t xml:space="preserve"> involvement is recommended to provide an independent view that a good faith effort was made in pursuing the investigation. However, if sufficient evidence is available to proceed with a challenge, </w:t>
      </w:r>
      <w:r>
        <w:t xml:space="preserve">certified TPC </w:t>
      </w:r>
      <w:r w:rsidR="006300B8">
        <w:t>auditor</w:t>
      </w:r>
      <w:r w:rsidR="002549CA">
        <w:t xml:space="preserve"> and/or </w:t>
      </w:r>
      <w:r w:rsidR="001E4798" w:rsidRPr="1E3C5075">
        <w:rPr>
          <w:rStyle w:val="es-FontDef-Term"/>
        </w:rPr>
        <w:t>Pre-Publication Board</w:t>
      </w:r>
      <w:r w:rsidR="006300B8">
        <w:t xml:space="preserve"> involvement is not specifically required (</w:t>
      </w:r>
      <w:r w:rsidR="009B76F6">
        <w:t>i.e.,</w:t>
      </w:r>
      <w:r w:rsidR="006300B8">
        <w:t xml:space="preserve"> </w:t>
      </w:r>
      <w:r>
        <w:t>certified TPC a</w:t>
      </w:r>
      <w:r w:rsidR="006300B8">
        <w:t xml:space="preserve">uditor </w:t>
      </w:r>
      <w:r w:rsidR="002549CA">
        <w:t xml:space="preserve">and/or </w:t>
      </w:r>
      <w:r w:rsidR="001E4798" w:rsidRPr="1E3C5075">
        <w:rPr>
          <w:rStyle w:val="es-FontDef-Term"/>
        </w:rPr>
        <w:t>Pre-Publication Board</w:t>
      </w:r>
      <w:r w:rsidR="002549CA">
        <w:t xml:space="preserve"> </w:t>
      </w:r>
      <w:r w:rsidR="006300B8">
        <w:t xml:space="preserve">involvement can improve the strength of a </w:t>
      </w:r>
      <w:r w:rsidR="00484DA3">
        <w:t>challenge but</w:t>
      </w:r>
      <w:r w:rsidR="006300B8">
        <w:t xml:space="preserve"> is at the discretion of the challenger.) </w:t>
      </w:r>
    </w:p>
    <w:p w14:paraId="3074FEFA" w14:textId="666FD4F4" w:rsidR="006300B8" w:rsidRDefault="006300B8" w:rsidP="00AE621B">
      <w:pPr>
        <w:pStyle w:val="TPC-ListL1-Bullet"/>
        <w:tabs>
          <w:tab w:val="clear" w:pos="1267"/>
          <w:tab w:val="left" w:pos="1260"/>
        </w:tabs>
        <w:ind w:left="1260"/>
      </w:pPr>
      <w:r>
        <w:t>The Challenger is responsible for any necessary contracts with the</w:t>
      </w:r>
      <w:r w:rsidR="00893816">
        <w:t xml:space="preserve"> certified TPC</w:t>
      </w:r>
      <w:r>
        <w:t xml:space="preserve"> </w:t>
      </w:r>
      <w:r w:rsidR="00893816">
        <w:t xml:space="preserve">auditor </w:t>
      </w:r>
      <w:r w:rsidR="002549CA">
        <w:t xml:space="preserve">and/or </w:t>
      </w:r>
      <w:r w:rsidR="001E4798" w:rsidRPr="1E3C5075">
        <w:rPr>
          <w:rStyle w:val="es-FontDef-Term"/>
        </w:rPr>
        <w:t>Pre-Publication Board</w:t>
      </w:r>
      <w:r>
        <w:t>.</w:t>
      </w:r>
    </w:p>
    <w:p w14:paraId="13668A60" w14:textId="77777777" w:rsidR="006300B8" w:rsidRDefault="006300B8" w:rsidP="006300B8"/>
    <w:p w14:paraId="5FD73846" w14:textId="77777777" w:rsidR="003B166C" w:rsidRDefault="006300B8" w:rsidP="006300B8">
      <w:r>
        <w:t xml:space="preserve"> </w:t>
      </w:r>
    </w:p>
    <w:p w14:paraId="5E96C67F" w14:textId="77777777" w:rsidR="006300B8" w:rsidRPr="00785508" w:rsidRDefault="004B4F69" w:rsidP="00785508">
      <w:pPr>
        <w:rPr>
          <w:rFonts w:ascii="Palatino" w:hAnsi="Palatino"/>
          <w:b/>
          <w:bCs/>
          <w:caps/>
          <w:kern w:val="28"/>
        </w:rPr>
      </w:pPr>
      <w:r>
        <w:br w:type="page"/>
      </w:r>
      <w:bookmarkStart w:id="166" w:name="_Int_WpJEfadx"/>
      <w:proofErr w:type="gramStart"/>
      <w:r w:rsidR="006300B8" w:rsidRPr="00785508">
        <w:rPr>
          <w:rFonts w:ascii="Palatino" w:hAnsi="Palatino"/>
          <w:b/>
          <w:bCs/>
          <w:caps/>
          <w:kern w:val="28"/>
        </w:rPr>
        <w:lastRenderedPageBreak/>
        <w:t>Line Item</w:t>
      </w:r>
      <w:bookmarkEnd w:id="166"/>
      <w:proofErr w:type="gramEnd"/>
      <w:r w:rsidR="006300B8" w:rsidRPr="00785508">
        <w:rPr>
          <w:rFonts w:ascii="Palatino" w:hAnsi="Palatino"/>
          <w:b/>
          <w:bCs/>
          <w:caps/>
          <w:kern w:val="28"/>
        </w:rPr>
        <w:t xml:space="preserve"> Price</w:t>
      </w:r>
      <w:r w:rsidR="00CA7D1D">
        <w:rPr>
          <w:rFonts w:ascii="Palatino" w:hAnsi="Palatino"/>
          <w:b/>
          <w:bCs/>
          <w:caps/>
          <w:kern w:val="28"/>
        </w:rPr>
        <w:t>/DISCOUNT</w:t>
      </w:r>
      <w:r w:rsidR="006300B8" w:rsidRPr="00785508">
        <w:rPr>
          <w:rFonts w:ascii="Palatino" w:hAnsi="Palatino"/>
          <w:b/>
          <w:bCs/>
          <w:caps/>
          <w:kern w:val="28"/>
        </w:rPr>
        <w:t xml:space="preserve"> Verification</w:t>
      </w:r>
    </w:p>
    <w:p w14:paraId="12AEC4B5" w14:textId="3A855FC0" w:rsidR="00F65879" w:rsidRDefault="00775274" w:rsidP="00785508">
      <w:r>
        <w:object w:dxaOrig="11331" w:dyaOrig="14661" w14:anchorId="3D77F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4.65pt" o:ole="">
            <v:imagedata r:id="rId18" o:title=""/>
          </v:shape>
          <o:OLEObject Type="Embed" ProgID="Visio.Drawing.15" ShapeID="_x0000_i1025" DrawAspect="Content" ObjectID="_1756190764" r:id="rId19"/>
        </w:object>
      </w:r>
    </w:p>
    <w:sectPr w:rsidR="00F65879" w:rsidSect="00A2152F">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77E8E" w14:textId="77777777" w:rsidR="00CF2B76" w:rsidRDefault="00CF2B76" w:rsidP="006300B8">
      <w:pPr>
        <w:spacing w:after="0" w:line="240" w:lineRule="auto"/>
      </w:pPr>
      <w:r>
        <w:separator/>
      </w:r>
    </w:p>
  </w:endnote>
  <w:endnote w:type="continuationSeparator" w:id="0">
    <w:p w14:paraId="5F9D2916" w14:textId="77777777" w:rsidR="00CF2B76" w:rsidRDefault="00CF2B76" w:rsidP="006300B8">
      <w:pPr>
        <w:spacing w:after="0" w:line="240" w:lineRule="auto"/>
      </w:pPr>
      <w:r>
        <w:continuationSeparator/>
      </w:r>
    </w:p>
  </w:endnote>
  <w:endnote w:type="continuationNotice" w:id="1">
    <w:p w14:paraId="08462721" w14:textId="77777777" w:rsidR="00CF2B76" w:rsidRDefault="00CF2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Segoe UI Historic"/>
    <w:charset w:val="00"/>
    <w:family w:val="roman"/>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B0AE" w14:textId="44539D5D" w:rsidR="00C62B0B" w:rsidRDefault="00C62B0B" w:rsidP="003B0317">
    <w:pPr>
      <w:pStyle w:val="Footer"/>
      <w:jc w:val="center"/>
    </w:pPr>
    <w:r>
      <w:t>TPC Pricing - Standard Specification, v2.</w:t>
    </w:r>
    <w:r w:rsidR="00DD0F94">
      <w:t>9</w:t>
    </w:r>
    <w:r>
      <w:t xml:space="preserve">.0 - Page </w:t>
    </w:r>
    <w:r>
      <w:fldChar w:fldCharType="begin"/>
    </w:r>
    <w:r>
      <w:instrText xml:space="preserve"> PAGE </w:instrText>
    </w:r>
    <w:r>
      <w:fldChar w:fldCharType="separate"/>
    </w:r>
    <w:r>
      <w:rPr>
        <w:noProof/>
      </w:rPr>
      <w:t>21</w:t>
    </w:r>
    <w:r>
      <w:fldChar w:fldCharType="end"/>
    </w:r>
    <w:r>
      <w:t xml:space="preserve"> of </w:t>
    </w:r>
    <w:r>
      <w:fldChar w:fldCharType="begin"/>
    </w:r>
    <w:r>
      <w:instrText>NUMPAGES</w:instrText>
    </w:r>
    <w:r>
      <w:fldChar w:fldCharType="separate"/>
    </w:r>
    <w:r>
      <w:rPr>
        <w:noProof/>
      </w:rPr>
      <w:t>53</w:t>
    </w:r>
    <w:r>
      <w:fldChar w:fldCharType="end"/>
    </w:r>
  </w:p>
  <w:p w14:paraId="2936BF28" w14:textId="77777777" w:rsidR="00C62B0B" w:rsidRDefault="00C62B0B" w:rsidP="006300B8">
    <w:pPr>
      <w:pStyle w:val="Footer"/>
      <w:jc w:val="center"/>
    </w:pPr>
  </w:p>
  <w:p w14:paraId="345020FF" w14:textId="77777777" w:rsidR="00C62B0B" w:rsidRDefault="00C6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727A7" w14:textId="77777777" w:rsidR="00CF2B76" w:rsidRDefault="00CF2B76" w:rsidP="006300B8">
      <w:pPr>
        <w:spacing w:after="0" w:line="240" w:lineRule="auto"/>
      </w:pPr>
      <w:r>
        <w:separator/>
      </w:r>
    </w:p>
  </w:footnote>
  <w:footnote w:type="continuationSeparator" w:id="0">
    <w:p w14:paraId="62031C83" w14:textId="77777777" w:rsidR="00CF2B76" w:rsidRDefault="00CF2B76" w:rsidP="006300B8">
      <w:pPr>
        <w:spacing w:after="0" w:line="240" w:lineRule="auto"/>
      </w:pPr>
      <w:r>
        <w:continuationSeparator/>
      </w:r>
    </w:p>
  </w:footnote>
  <w:footnote w:type="continuationNotice" w:id="1">
    <w:p w14:paraId="6DEF859F" w14:textId="77777777" w:rsidR="00CF2B76" w:rsidRDefault="00CF2B7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JswyF75kDoIgES" int2:id="tZu67Qls">
      <int2:state int2:value="Rejected" int2:type="LegacyProofing"/>
    </int2:textHash>
    <int2:bookmark int2:bookmarkName="_Int_WpJEfadx" int2:invalidationBookmarkName="" int2:hashCode="EIXwg17flYjSWW" int2:id="rbeFHV7r">
      <int2:state int2:value="Rejected" int2:type="LegacyProofing"/>
    </int2:bookmark>
    <int2:bookmark int2:bookmarkName="_Int_OT6tLaV4" int2:invalidationBookmarkName="" int2:hashCode="PWN/xgSZW1GgSN" int2:id="4917YkgN">
      <int2:state int2:value="Rejected" int2:type="LegacyProofing"/>
    </int2:bookmark>
    <int2:bookmark int2:bookmarkName="_Int_0FOFCfhO" int2:invalidationBookmarkName="" int2:hashCode="eGkXB1pIwVl3wg" int2:id="kZkZw3ev">
      <int2:state int2:value="Rejected" int2:type="LegacyProofing"/>
    </int2:bookmark>
    <int2:bookmark int2:bookmarkName="_Int_qKNLLXC7" int2:invalidationBookmarkName="" int2:hashCode="ySxSngcxxX79dV" int2:id="Zqt2c7GE">
      <int2:state int2:value="Rejected" int2:type="LegacyProofing"/>
    </int2:bookmark>
    <int2:bookmark int2:bookmarkName="_Int_yTuJ3hNF" int2:invalidationBookmarkName="" int2:hashCode="ySxSngcxxX79dV" int2:id="4jNx8EQ6">
      <int2:state int2:value="Rejected" int2:type="LegacyProofing"/>
    </int2:bookmark>
    <int2:bookmark int2:bookmarkName="_Int_tqaZsOUl" int2:invalidationBookmarkName="" int2:hashCode="EIXwg17flYjSWW" int2:id="y84YoCF5">
      <int2:state int2:value="Rejected" int2:type="LegacyProofing"/>
    </int2:bookmark>
    <int2:bookmark int2:bookmarkName="_Int_IoKrH2tF" int2:invalidationBookmarkName="" int2:hashCode="EIXwg17flYjSWW" int2:id="6uKJC6Es">
      <int2:state int2:value="Rejected" int2:type="LegacyProofing"/>
    </int2:bookmark>
    <int2:bookmark int2:bookmarkName="_Int_iflO3gIc" int2:invalidationBookmarkName="" int2:hashCode="eGkXB1pIwVl3wg" int2:id="Xu4Yj7LA">
      <int2:state int2:value="Rejected" int2:type="LegacyProofing"/>
    </int2:bookmark>
    <int2:bookmark int2:bookmarkName="_Int_qIdfRXfq" int2:invalidationBookmarkName="" int2:hashCode="DoV0mm9A1GFLh0" int2:id="NXPkIJlZ">
      <int2:state int2:value="Rejected" int2:type="LegacyProofing"/>
    </int2:bookmark>
    <int2:bookmark int2:bookmarkName="_Int_eLiX3716" int2:invalidationBookmarkName="" int2:hashCode="DoV0mm9A1GFLh0" int2:id="ZMB4oMb2">
      <int2:state int2:value="Rejected" int2:type="LegacyProofing"/>
    </int2:bookmark>
    <int2:bookmark int2:bookmarkName="_Int_SVFkPuuj" int2:invalidationBookmarkName="" int2:hashCode="DoV0mm9A1GFLh0" int2:id="vVObiNHI">
      <int2:state int2:value="Rejected" int2:type="LegacyProofing"/>
    </int2:bookmark>
    <int2:bookmark int2:bookmarkName="_Int_OT0MG4pC" int2:invalidationBookmarkName="" int2:hashCode="PWN/xgSZW1GgSN" int2:id="o5HHu0Yy">
      <int2:state int2:value="Rejected" int2:type="LegacyProofing"/>
    </int2:bookmark>
    <int2:bookmark int2:bookmarkName="_Int_0NV50jqc" int2:invalidationBookmarkName="" int2:hashCode="eGkXB1pIwVl3wg" int2:id="ZxqGSli6">
      <int2:state int2:value="Rejected" int2:type="LegacyProofing"/>
    </int2:bookmark>
    <int2:bookmark int2:bookmarkName="_Int_TPpquXyI" int2:invalidationBookmarkName="" int2:hashCode="eGkXB1pIwVl3wg" int2:id="YSivISpB">
      <int2:state int2:value="Rejected" int2:type="LegacyProofing"/>
    </int2:bookmark>
    <int2:bookmark int2:bookmarkName="_Int_S0Ypde4n" int2:invalidationBookmarkName="" int2:hashCode="DoV0mm9A1GFLh0" int2:id="d8Ud0sKP">
      <int2:state int2:value="Rejected" int2:type="LegacyProofing"/>
    </int2:bookmark>
    <int2:bookmark int2:bookmarkName="_Int_ejgSU1xd" int2:invalidationBookmarkName="" int2:hashCode="eGkXB1pIwVl3wg" int2:id="6W3FgjAg">
      <int2:state int2:value="Rejected" int2:type="LegacyProofing"/>
    </int2:bookmark>
    <int2:bookmark int2:bookmarkName="_Int_u3bsgnkv" int2:invalidationBookmarkName="" int2:hashCode="eGkXB1pIwVl3wg" int2:id="3jyMCaAN">
      <int2:state int2:value="Rejected" int2:type="LegacyProofing"/>
    </int2:bookmark>
    <int2:bookmark int2:bookmarkName="_Int_PAEmWnFf" int2:invalidationBookmarkName="" int2:hashCode="eGkXB1pIwVl3wg" int2:id="3LjYvy5H">
      <int2:state int2:value="Rejected" int2:type="LegacyProofing"/>
    </int2:bookmark>
    <int2:bookmark int2:bookmarkName="_Int_hiLRnUBD" int2:invalidationBookmarkName="" int2:hashCode="EIXwg17flYjSWW" int2:id="ST4g0L7D">
      <int2:state int2:value="Rejected" int2:type="LegacyProofing"/>
    </int2:bookmark>
    <int2:bookmark int2:bookmarkName="_Int_qBWbjBXj" int2:invalidationBookmarkName="" int2:hashCode="EIXwg17flYjSWW" int2:id="IGNmddeb">
      <int2:state int2:value="Rejected" int2:type="LegacyProofing"/>
    </int2:bookmark>
    <int2:bookmark int2:bookmarkName="_Int_O1bROhry" int2:invalidationBookmarkName="" int2:hashCode="EIXwg17flYjSWW" int2:id="MxvZYg9c">
      <int2:state int2:value="Rejected" int2:type="LegacyProofing"/>
    </int2:bookmark>
    <int2:bookmark int2:bookmarkName="_Int_VfsaDo71" int2:invalidationBookmarkName="" int2:hashCode="DoV0mm9A1GFLh0" int2:id="anVZ2tA0">
      <int2:state int2:value="Rejected" int2:type="LegacyProofing"/>
    </int2:bookmark>
    <int2:bookmark int2:bookmarkName="_Int_PsUyqbda" int2:invalidationBookmarkName="" int2:hashCode="nTGYX9qHsm1lVL" int2:id="EXqZtfJH">
      <int2:state int2:value="Rejected" int2:type="LegacyProofing"/>
    </int2:bookmark>
    <int2:bookmark int2:bookmarkName="_Int_zb5ghFVz" int2:invalidationBookmarkName="" int2:hashCode="DoV0mm9A1GFLh0" int2:id="1UyhPtgc">
      <int2:state int2:value="Rejected" int2:type="LegacyProofing"/>
    </int2:bookmark>
    <int2:bookmark int2:bookmarkName="_Int_h7zKFzKV" int2:invalidationBookmarkName="" int2:hashCode="DoV0mm9A1GFLh0" int2:id="lgxbsEPU">
      <int2:state int2:value="Rejected" int2:type="LegacyProofing"/>
    </int2:bookmark>
    <int2:bookmark int2:bookmarkName="_Int_Z3KJP7OT" int2:invalidationBookmarkName="" int2:hashCode="EIXwg17flYjSWW" int2:id="h3LDKeXY">
      <int2:state int2:value="Rejected" int2:type="LegacyProofing"/>
    </int2:bookmark>
    <int2:bookmark int2:bookmarkName="_Int_01ysdCUm" int2:invalidationBookmarkName="" int2:hashCode="DoV0mm9A1GFLh0" int2:id="TfuyByZg">
      <int2:state int2:value="Rejected" int2:type="LegacyProofing"/>
    </int2:bookmark>
    <int2:bookmark int2:bookmarkName="_Int_xbhH1zSL" int2:invalidationBookmarkName="" int2:hashCode="5+wyYpgrQLkFQ1" int2:id="BV4ndvFk">
      <int2:state int2:value="Rejected" int2:type="LegacyProofing"/>
    </int2:bookmark>
    <int2:bookmark int2:bookmarkName="_Int_HAsWiNKb" int2:invalidationBookmarkName="" int2:hashCode="5+wyYpgrQLkFQ1" int2:id="fOJlUCyG">
      <int2:state int2:value="Rejected" int2:type="LegacyProofing"/>
    </int2:bookmark>
    <int2:bookmark int2:bookmarkName="_Int_WoySd5YZ" int2:invalidationBookmarkName="" int2:hashCode="nTGYX9qHsm1lVL" int2:id="AUtM4CaW">
      <int2:state int2:value="Rejected" int2:type="LegacyProofing"/>
    </int2:bookmark>
    <int2:bookmark int2:bookmarkName="_Int_6MGvcBRE" int2:invalidationBookmarkName="" int2:hashCode="PWN/xgSZW1GgSN" int2:id="jEJ4qYS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C6E33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6B010DC"/>
    <w:lvl w:ilvl="0">
      <w:start w:val="1"/>
      <w:numFmt w:val="decimal"/>
      <w:pStyle w:val="ListNumber"/>
      <w:lvlText w:val="%1."/>
      <w:lvlJc w:val="left"/>
      <w:pPr>
        <w:tabs>
          <w:tab w:val="num" w:pos="360"/>
        </w:tabs>
        <w:ind w:left="360" w:hanging="360"/>
      </w:pPr>
    </w:lvl>
  </w:abstractNum>
  <w:abstractNum w:abstractNumId="2" w15:restartNumberingAfterBreak="0">
    <w:nsid w:val="052E7124"/>
    <w:multiLevelType w:val="hybridMultilevel"/>
    <w:tmpl w:val="9702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F6FEB"/>
    <w:multiLevelType w:val="hybridMultilevel"/>
    <w:tmpl w:val="C5B09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36D26"/>
    <w:multiLevelType w:val="hybridMultilevel"/>
    <w:tmpl w:val="DA7437F8"/>
    <w:lvl w:ilvl="0" w:tplc="A8240538">
      <w:start w:val="1"/>
      <w:numFmt w:val="bullet"/>
      <w:pStyle w:val="TPC-ListL1-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21573529"/>
    <w:multiLevelType w:val="hybridMultilevel"/>
    <w:tmpl w:val="5CEC47A4"/>
    <w:lvl w:ilvl="0" w:tplc="AEEC0ED8">
      <w:start w:val="1"/>
      <w:numFmt w:val="decimal"/>
      <w:pStyle w:val="TPC-ListL0-Numbers"/>
      <w:lvlText w:val="%1)"/>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987" w:hanging="360"/>
      </w:pPr>
    </w:lvl>
    <w:lvl w:ilvl="2" w:tplc="04090005" w:tentative="1">
      <w:start w:val="1"/>
      <w:numFmt w:val="lowerRoman"/>
      <w:lvlText w:val="%3."/>
      <w:lvlJc w:val="right"/>
      <w:pPr>
        <w:ind w:left="2707" w:hanging="180"/>
      </w:pPr>
    </w:lvl>
    <w:lvl w:ilvl="3" w:tplc="04090001" w:tentative="1">
      <w:start w:val="1"/>
      <w:numFmt w:val="decimal"/>
      <w:lvlText w:val="%4."/>
      <w:lvlJc w:val="left"/>
      <w:pPr>
        <w:ind w:left="3427" w:hanging="360"/>
      </w:pPr>
    </w:lvl>
    <w:lvl w:ilvl="4" w:tplc="04090003" w:tentative="1">
      <w:start w:val="1"/>
      <w:numFmt w:val="lowerLetter"/>
      <w:lvlText w:val="%5."/>
      <w:lvlJc w:val="left"/>
      <w:pPr>
        <w:ind w:left="4147" w:hanging="360"/>
      </w:pPr>
    </w:lvl>
    <w:lvl w:ilvl="5" w:tplc="04090005" w:tentative="1">
      <w:start w:val="1"/>
      <w:numFmt w:val="lowerRoman"/>
      <w:lvlText w:val="%6."/>
      <w:lvlJc w:val="right"/>
      <w:pPr>
        <w:ind w:left="4867" w:hanging="180"/>
      </w:pPr>
    </w:lvl>
    <w:lvl w:ilvl="6" w:tplc="04090001" w:tentative="1">
      <w:start w:val="1"/>
      <w:numFmt w:val="decimal"/>
      <w:lvlText w:val="%7."/>
      <w:lvlJc w:val="left"/>
      <w:pPr>
        <w:ind w:left="5587" w:hanging="360"/>
      </w:pPr>
    </w:lvl>
    <w:lvl w:ilvl="7" w:tplc="04090003" w:tentative="1">
      <w:start w:val="1"/>
      <w:numFmt w:val="lowerLetter"/>
      <w:lvlText w:val="%8."/>
      <w:lvlJc w:val="left"/>
      <w:pPr>
        <w:ind w:left="6307" w:hanging="360"/>
      </w:pPr>
    </w:lvl>
    <w:lvl w:ilvl="8" w:tplc="04090005" w:tentative="1">
      <w:start w:val="1"/>
      <w:numFmt w:val="lowerRoman"/>
      <w:lvlText w:val="%9."/>
      <w:lvlJc w:val="right"/>
      <w:pPr>
        <w:ind w:left="7027" w:hanging="180"/>
      </w:pPr>
    </w:lvl>
  </w:abstractNum>
  <w:abstractNum w:abstractNumId="6" w15:restartNumberingAfterBreak="0">
    <w:nsid w:val="28E81315"/>
    <w:multiLevelType w:val="hybridMultilevel"/>
    <w:tmpl w:val="91EE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C4087"/>
    <w:multiLevelType w:val="multilevel"/>
    <w:tmpl w:val="9836B6D6"/>
    <w:lvl w:ilvl="0">
      <w:start w:val="1"/>
      <w:numFmt w:val="decimal"/>
      <w:lvlText w:val="%1."/>
      <w:lvlJc w:val="left"/>
      <w:pPr>
        <w:tabs>
          <w:tab w:val="num" w:pos="720"/>
        </w:tabs>
        <w:ind w:left="720" w:hanging="720"/>
      </w:pPr>
    </w:lvl>
    <w:lvl w:ilvl="1">
      <w:start w:val="1"/>
      <w:numFmt w:val="decimal"/>
      <w:pStyle w:val="TPC-ApdxL2-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666F47"/>
    <w:multiLevelType w:val="multilevel"/>
    <w:tmpl w:val="EC400A42"/>
    <w:styleLink w:val="TPC-ListL1-1ai"/>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9" w15:restartNumberingAfterBreak="0">
    <w:nsid w:val="446A4F08"/>
    <w:multiLevelType w:val="hybridMultilevel"/>
    <w:tmpl w:val="52C6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46F2D"/>
    <w:multiLevelType w:val="multilevel"/>
    <w:tmpl w:val="53E4DF9C"/>
    <w:lvl w:ilvl="0">
      <w:numFmt w:val="decimal"/>
      <w:pStyle w:val="TPC-ClauseL1-Title"/>
      <w:lvlText w:val="Clause %1  "/>
      <w:lvlJc w:val="left"/>
      <w:pPr>
        <w:ind w:left="9270" w:hanging="360"/>
      </w:pPr>
      <w:rPr>
        <w:rFonts w:hint="default"/>
      </w:rPr>
    </w:lvl>
    <w:lvl w:ilvl="1">
      <w:start w:val="1"/>
      <w:numFmt w:val="decimal"/>
      <w:pStyle w:val="TPC-ClauseL2-Title"/>
      <w:lvlText w:val="%1.%2"/>
      <w:lvlJc w:val="left"/>
      <w:pPr>
        <w:tabs>
          <w:tab w:val="num" w:pos="5490"/>
        </w:tabs>
        <w:ind w:left="513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TPC-ClauseL3-Title"/>
      <w:lvlText w:val="%1.%2.%3"/>
      <w:lvlJc w:val="left"/>
      <w:pPr>
        <w:tabs>
          <w:tab w:val="num" w:pos="630"/>
        </w:tabs>
        <w:ind w:left="27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TPC-ClauseL4-Title"/>
      <w:lvlText w:val="%1.%2.%3.%4"/>
      <w:lvlJc w:val="left"/>
      <w:pPr>
        <w:tabs>
          <w:tab w:val="num" w:pos="0"/>
        </w:tabs>
        <w:ind w:left="0" w:firstLine="0"/>
      </w:pPr>
      <w:rPr>
        <w:rFonts w:hint="default"/>
        <w:b w:val="0"/>
        <w:sz w:val="20"/>
        <w:szCs w:val="20"/>
      </w:rPr>
    </w:lvl>
    <w:lvl w:ilvl="4">
      <w:start w:val="1"/>
      <w:numFmt w:val="decimal"/>
      <w:pStyle w:val="TPC-ClauseFigure-Caption"/>
      <w:suff w:val="space"/>
      <w:lvlText w:val="%1.%2.%3.%4.%5"/>
      <w:lvlJc w:val="left"/>
      <w:pPr>
        <w:ind w:left="0" w:firstLine="0"/>
      </w:pPr>
      <w:rPr>
        <w:rFonts w:hint="default"/>
      </w:rPr>
    </w:lvl>
    <w:lvl w:ilvl="5">
      <w:start w:val="1"/>
      <w:numFmt w:val="none"/>
      <w:lvlText w:val=""/>
      <w:lvlJc w:val="left"/>
      <w:pPr>
        <w:tabs>
          <w:tab w:val="num" w:pos="3780"/>
        </w:tabs>
        <w:ind w:left="3420" w:firstLine="0"/>
      </w:pPr>
      <w:rPr>
        <w:rFonts w:hint="default"/>
      </w:rPr>
    </w:lvl>
    <w:lvl w:ilvl="6">
      <w:start w:val="1"/>
      <w:numFmt w:val="none"/>
      <w:lvlText w:val=""/>
      <w:lvlJc w:val="left"/>
      <w:pPr>
        <w:tabs>
          <w:tab w:val="num" w:pos="4500"/>
        </w:tabs>
        <w:ind w:left="4140" w:firstLine="0"/>
      </w:pPr>
      <w:rPr>
        <w:rFonts w:hint="default"/>
      </w:rPr>
    </w:lvl>
    <w:lvl w:ilvl="7">
      <w:start w:val="1"/>
      <w:numFmt w:val="none"/>
      <w:lvlText w:val=""/>
      <w:lvlJc w:val="left"/>
      <w:pPr>
        <w:tabs>
          <w:tab w:val="num" w:pos="5220"/>
        </w:tabs>
        <w:ind w:left="4860" w:firstLine="0"/>
      </w:pPr>
      <w:rPr>
        <w:rFonts w:hint="default"/>
      </w:rPr>
    </w:lvl>
    <w:lvl w:ilvl="8">
      <w:start w:val="1"/>
      <w:numFmt w:val="none"/>
      <w:lvlText w:val=""/>
      <w:lvlJc w:val="left"/>
      <w:pPr>
        <w:tabs>
          <w:tab w:val="num" w:pos="5940"/>
        </w:tabs>
        <w:ind w:left="5580" w:firstLine="0"/>
      </w:pPr>
      <w:rPr>
        <w:rFonts w:hint="default"/>
      </w:rPr>
    </w:lvl>
  </w:abstractNum>
  <w:abstractNum w:abstractNumId="11" w15:restartNumberingAfterBreak="0">
    <w:nsid w:val="4A463563"/>
    <w:multiLevelType w:val="hybridMultilevel"/>
    <w:tmpl w:val="CEB45840"/>
    <w:lvl w:ilvl="0" w:tplc="C7AA387E">
      <w:start w:val="1"/>
      <w:numFmt w:val="decimal"/>
      <w:pStyle w:val="TPC-ClauseL5-Title"/>
      <w:lvlText w:val="0.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8336C"/>
    <w:multiLevelType w:val="hybridMultilevel"/>
    <w:tmpl w:val="F8C091E0"/>
    <w:lvl w:ilvl="0" w:tplc="0409000F">
      <w:start w:val="1"/>
      <w:numFmt w:val="decimal"/>
      <w:lvlText w:val="%1."/>
      <w:lvlJc w:val="left"/>
      <w:pPr>
        <w:ind w:left="2347" w:hanging="360"/>
      </w:pPr>
      <w:rPr>
        <w:rFonts w:hint="default"/>
      </w:rPr>
    </w:lvl>
    <w:lvl w:ilvl="1" w:tplc="1F568984" w:tentative="1">
      <w:start w:val="1"/>
      <w:numFmt w:val="bullet"/>
      <w:lvlText w:val="o"/>
      <w:lvlJc w:val="left"/>
      <w:pPr>
        <w:ind w:left="3067" w:hanging="360"/>
      </w:pPr>
      <w:rPr>
        <w:rFonts w:ascii="Courier New" w:hAnsi="Courier New" w:cs="Courier New" w:hint="default"/>
      </w:rPr>
    </w:lvl>
    <w:lvl w:ilvl="2" w:tplc="196817C4">
      <w:start w:val="1"/>
      <w:numFmt w:val="bullet"/>
      <w:lvlText w:val=""/>
      <w:lvlJc w:val="left"/>
      <w:pPr>
        <w:ind w:left="3787" w:hanging="360"/>
      </w:pPr>
      <w:rPr>
        <w:rFonts w:ascii="Wingdings" w:hAnsi="Wingdings" w:hint="default"/>
      </w:rPr>
    </w:lvl>
    <w:lvl w:ilvl="3" w:tplc="09649886" w:tentative="1">
      <w:start w:val="1"/>
      <w:numFmt w:val="bullet"/>
      <w:lvlText w:val=""/>
      <w:lvlJc w:val="left"/>
      <w:pPr>
        <w:ind w:left="4507" w:hanging="360"/>
      </w:pPr>
      <w:rPr>
        <w:rFonts w:ascii="Symbol" w:hAnsi="Symbol" w:hint="default"/>
      </w:rPr>
    </w:lvl>
    <w:lvl w:ilvl="4" w:tplc="C1DEEE3E" w:tentative="1">
      <w:start w:val="1"/>
      <w:numFmt w:val="bullet"/>
      <w:lvlText w:val="o"/>
      <w:lvlJc w:val="left"/>
      <w:pPr>
        <w:ind w:left="5227" w:hanging="360"/>
      </w:pPr>
      <w:rPr>
        <w:rFonts w:ascii="Courier New" w:hAnsi="Courier New" w:cs="Courier New" w:hint="default"/>
      </w:rPr>
    </w:lvl>
    <w:lvl w:ilvl="5" w:tplc="4D4E391A" w:tentative="1">
      <w:start w:val="1"/>
      <w:numFmt w:val="bullet"/>
      <w:lvlText w:val=""/>
      <w:lvlJc w:val="left"/>
      <w:pPr>
        <w:ind w:left="5947" w:hanging="360"/>
      </w:pPr>
      <w:rPr>
        <w:rFonts w:ascii="Wingdings" w:hAnsi="Wingdings" w:hint="default"/>
      </w:rPr>
    </w:lvl>
    <w:lvl w:ilvl="6" w:tplc="E7D0B38C" w:tentative="1">
      <w:start w:val="1"/>
      <w:numFmt w:val="bullet"/>
      <w:lvlText w:val=""/>
      <w:lvlJc w:val="left"/>
      <w:pPr>
        <w:ind w:left="6667" w:hanging="360"/>
      </w:pPr>
      <w:rPr>
        <w:rFonts w:ascii="Symbol" w:hAnsi="Symbol" w:hint="default"/>
      </w:rPr>
    </w:lvl>
    <w:lvl w:ilvl="7" w:tplc="A41406A2" w:tentative="1">
      <w:start w:val="1"/>
      <w:numFmt w:val="bullet"/>
      <w:lvlText w:val="o"/>
      <w:lvlJc w:val="left"/>
      <w:pPr>
        <w:ind w:left="7387" w:hanging="360"/>
      </w:pPr>
      <w:rPr>
        <w:rFonts w:ascii="Courier New" w:hAnsi="Courier New" w:cs="Courier New" w:hint="default"/>
      </w:rPr>
    </w:lvl>
    <w:lvl w:ilvl="8" w:tplc="F2B6BC02" w:tentative="1">
      <w:start w:val="1"/>
      <w:numFmt w:val="bullet"/>
      <w:lvlText w:val=""/>
      <w:lvlJc w:val="left"/>
      <w:pPr>
        <w:ind w:left="8107" w:hanging="360"/>
      </w:pPr>
      <w:rPr>
        <w:rFonts w:ascii="Wingdings" w:hAnsi="Wingdings" w:hint="default"/>
      </w:rPr>
    </w:lvl>
  </w:abstractNum>
  <w:abstractNum w:abstractNumId="13" w15:restartNumberingAfterBreak="0">
    <w:nsid w:val="5CF01A7E"/>
    <w:multiLevelType w:val="hybridMultilevel"/>
    <w:tmpl w:val="5DAC1EBE"/>
    <w:lvl w:ilvl="0" w:tplc="21867510">
      <w:start w:val="1"/>
      <w:numFmt w:val="lowerLetter"/>
      <w:pStyle w:val="TPC-ListL1-Letter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2940840"/>
    <w:multiLevelType w:val="hybridMultilevel"/>
    <w:tmpl w:val="EB0E1DDA"/>
    <w:lvl w:ilvl="0" w:tplc="B5B204E2">
      <w:start w:val="1"/>
      <w:numFmt w:val="decimal"/>
      <w:pStyle w:val="TPC-ListL1-Numbers"/>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FC4A65"/>
    <w:multiLevelType w:val="hybridMultilevel"/>
    <w:tmpl w:val="8B9C5A3C"/>
    <w:lvl w:ilvl="0" w:tplc="0409000F">
      <w:start w:val="1"/>
      <w:numFmt w:val="decimal"/>
      <w:lvlText w:val="%1."/>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987" w:hanging="360"/>
      </w:pPr>
    </w:lvl>
    <w:lvl w:ilvl="2" w:tplc="04090005" w:tentative="1">
      <w:start w:val="1"/>
      <w:numFmt w:val="lowerRoman"/>
      <w:lvlText w:val="%3."/>
      <w:lvlJc w:val="right"/>
      <w:pPr>
        <w:ind w:left="2707" w:hanging="180"/>
      </w:pPr>
    </w:lvl>
    <w:lvl w:ilvl="3" w:tplc="04090001" w:tentative="1">
      <w:start w:val="1"/>
      <w:numFmt w:val="decimal"/>
      <w:lvlText w:val="%4."/>
      <w:lvlJc w:val="left"/>
      <w:pPr>
        <w:ind w:left="3427" w:hanging="360"/>
      </w:pPr>
    </w:lvl>
    <w:lvl w:ilvl="4" w:tplc="04090003" w:tentative="1">
      <w:start w:val="1"/>
      <w:numFmt w:val="lowerLetter"/>
      <w:lvlText w:val="%5."/>
      <w:lvlJc w:val="left"/>
      <w:pPr>
        <w:ind w:left="4147" w:hanging="360"/>
      </w:pPr>
    </w:lvl>
    <w:lvl w:ilvl="5" w:tplc="04090005" w:tentative="1">
      <w:start w:val="1"/>
      <w:numFmt w:val="lowerRoman"/>
      <w:lvlText w:val="%6."/>
      <w:lvlJc w:val="right"/>
      <w:pPr>
        <w:ind w:left="4867" w:hanging="180"/>
      </w:pPr>
    </w:lvl>
    <w:lvl w:ilvl="6" w:tplc="04090001" w:tentative="1">
      <w:start w:val="1"/>
      <w:numFmt w:val="decimal"/>
      <w:lvlText w:val="%7."/>
      <w:lvlJc w:val="left"/>
      <w:pPr>
        <w:ind w:left="5587" w:hanging="360"/>
      </w:pPr>
    </w:lvl>
    <w:lvl w:ilvl="7" w:tplc="04090003" w:tentative="1">
      <w:start w:val="1"/>
      <w:numFmt w:val="lowerLetter"/>
      <w:lvlText w:val="%8."/>
      <w:lvlJc w:val="left"/>
      <w:pPr>
        <w:ind w:left="6307" w:hanging="360"/>
      </w:pPr>
    </w:lvl>
    <w:lvl w:ilvl="8" w:tplc="04090005" w:tentative="1">
      <w:start w:val="1"/>
      <w:numFmt w:val="lowerRoman"/>
      <w:lvlText w:val="%9."/>
      <w:lvlJc w:val="right"/>
      <w:pPr>
        <w:ind w:left="7027" w:hanging="180"/>
      </w:pPr>
    </w:lvl>
  </w:abstractNum>
  <w:abstractNum w:abstractNumId="16" w15:restartNumberingAfterBreak="0">
    <w:nsid w:val="7BFC5919"/>
    <w:multiLevelType w:val="hybridMultilevel"/>
    <w:tmpl w:val="D952D5EE"/>
    <w:lvl w:ilvl="0" w:tplc="6BFABA6A">
      <w:start w:val="1"/>
      <w:numFmt w:val="bullet"/>
      <w:pStyle w:val="TPC-ListL2-Bullet"/>
      <w:lvlText w:val=""/>
      <w:lvlJc w:val="left"/>
      <w:pPr>
        <w:ind w:left="2347" w:hanging="360"/>
      </w:pPr>
      <w:rPr>
        <w:rFonts w:ascii="Symbol" w:hAnsi="Symbol" w:hint="default"/>
      </w:rPr>
    </w:lvl>
    <w:lvl w:ilvl="1" w:tplc="1F568984">
      <w:start w:val="1"/>
      <w:numFmt w:val="bullet"/>
      <w:lvlText w:val="o"/>
      <w:lvlJc w:val="left"/>
      <w:pPr>
        <w:ind w:left="3067" w:hanging="360"/>
      </w:pPr>
      <w:rPr>
        <w:rFonts w:ascii="Courier New" w:hAnsi="Courier New" w:cs="Courier New" w:hint="default"/>
      </w:rPr>
    </w:lvl>
    <w:lvl w:ilvl="2" w:tplc="196817C4">
      <w:start w:val="1"/>
      <w:numFmt w:val="bullet"/>
      <w:lvlText w:val=""/>
      <w:lvlJc w:val="left"/>
      <w:pPr>
        <w:ind w:left="3787" w:hanging="360"/>
      </w:pPr>
      <w:rPr>
        <w:rFonts w:ascii="Wingdings" w:hAnsi="Wingdings" w:hint="default"/>
      </w:rPr>
    </w:lvl>
    <w:lvl w:ilvl="3" w:tplc="09649886" w:tentative="1">
      <w:start w:val="1"/>
      <w:numFmt w:val="bullet"/>
      <w:lvlText w:val=""/>
      <w:lvlJc w:val="left"/>
      <w:pPr>
        <w:ind w:left="4507" w:hanging="360"/>
      </w:pPr>
      <w:rPr>
        <w:rFonts w:ascii="Symbol" w:hAnsi="Symbol" w:hint="default"/>
      </w:rPr>
    </w:lvl>
    <w:lvl w:ilvl="4" w:tplc="C1DEEE3E" w:tentative="1">
      <w:start w:val="1"/>
      <w:numFmt w:val="bullet"/>
      <w:lvlText w:val="o"/>
      <w:lvlJc w:val="left"/>
      <w:pPr>
        <w:ind w:left="5227" w:hanging="360"/>
      </w:pPr>
      <w:rPr>
        <w:rFonts w:ascii="Courier New" w:hAnsi="Courier New" w:cs="Courier New" w:hint="default"/>
      </w:rPr>
    </w:lvl>
    <w:lvl w:ilvl="5" w:tplc="4D4E391A" w:tentative="1">
      <w:start w:val="1"/>
      <w:numFmt w:val="bullet"/>
      <w:lvlText w:val=""/>
      <w:lvlJc w:val="left"/>
      <w:pPr>
        <w:ind w:left="5947" w:hanging="360"/>
      </w:pPr>
      <w:rPr>
        <w:rFonts w:ascii="Wingdings" w:hAnsi="Wingdings" w:hint="default"/>
      </w:rPr>
    </w:lvl>
    <w:lvl w:ilvl="6" w:tplc="E7D0B38C" w:tentative="1">
      <w:start w:val="1"/>
      <w:numFmt w:val="bullet"/>
      <w:lvlText w:val=""/>
      <w:lvlJc w:val="left"/>
      <w:pPr>
        <w:ind w:left="6667" w:hanging="360"/>
      </w:pPr>
      <w:rPr>
        <w:rFonts w:ascii="Symbol" w:hAnsi="Symbol" w:hint="default"/>
      </w:rPr>
    </w:lvl>
    <w:lvl w:ilvl="7" w:tplc="A41406A2" w:tentative="1">
      <w:start w:val="1"/>
      <w:numFmt w:val="bullet"/>
      <w:lvlText w:val="o"/>
      <w:lvlJc w:val="left"/>
      <w:pPr>
        <w:ind w:left="7387" w:hanging="360"/>
      </w:pPr>
      <w:rPr>
        <w:rFonts w:ascii="Courier New" w:hAnsi="Courier New" w:cs="Courier New" w:hint="default"/>
      </w:rPr>
    </w:lvl>
    <w:lvl w:ilvl="8" w:tplc="F2B6BC02" w:tentative="1">
      <w:start w:val="1"/>
      <w:numFmt w:val="bullet"/>
      <w:lvlText w:val=""/>
      <w:lvlJc w:val="left"/>
      <w:pPr>
        <w:ind w:left="8107" w:hanging="360"/>
      </w:pPr>
      <w:rPr>
        <w:rFonts w:ascii="Wingdings" w:hAnsi="Wingdings" w:hint="default"/>
      </w:rPr>
    </w:lvl>
  </w:abstractNum>
  <w:abstractNum w:abstractNumId="17" w15:restartNumberingAfterBreak="0">
    <w:nsid w:val="7E5264A8"/>
    <w:multiLevelType w:val="multilevel"/>
    <w:tmpl w:val="C4826148"/>
    <w:lvl w:ilvl="0">
      <w:numFmt w:val="decimal"/>
      <w:pStyle w:val="Heading1"/>
      <w:suff w:val="space"/>
      <w:lvlText w:val="Clause %1  -- "/>
      <w:lvlJc w:val="left"/>
      <w:pPr>
        <w:ind w:left="459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2160" w:firstLine="0"/>
      </w:pPr>
      <w:rPr>
        <w:rFonts w:hint="default"/>
        <w:b w:val="0"/>
      </w:rPr>
    </w:lvl>
    <w:lvl w:ilvl="4">
      <w:start w:val="1"/>
      <w:numFmt w:val="lowerLetter"/>
      <w:suff w:val="space"/>
      <w:lvlText w:val="Figure %1.%5 - "/>
      <w:lvlJc w:val="left"/>
      <w:pPr>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num w:numId="1" w16cid:durableId="1225143461">
    <w:abstractNumId w:val="17"/>
  </w:num>
  <w:num w:numId="2" w16cid:durableId="1921133359">
    <w:abstractNumId w:val="17"/>
  </w:num>
  <w:num w:numId="3" w16cid:durableId="1766144645">
    <w:abstractNumId w:val="10"/>
  </w:num>
  <w:num w:numId="4" w16cid:durableId="578710072">
    <w:abstractNumId w:val="10"/>
  </w:num>
  <w:num w:numId="5" w16cid:durableId="874657856">
    <w:abstractNumId w:val="10"/>
  </w:num>
  <w:num w:numId="6" w16cid:durableId="395057706">
    <w:abstractNumId w:val="10"/>
  </w:num>
  <w:num w:numId="7" w16cid:durableId="770466974">
    <w:abstractNumId w:val="10"/>
  </w:num>
  <w:num w:numId="8" w16cid:durableId="1005012248">
    <w:abstractNumId w:val="11"/>
  </w:num>
  <w:num w:numId="9" w16cid:durableId="1421178041">
    <w:abstractNumId w:val="5"/>
  </w:num>
  <w:num w:numId="10" w16cid:durableId="797063694">
    <w:abstractNumId w:val="8"/>
  </w:num>
  <w:num w:numId="11" w16cid:durableId="22484912">
    <w:abstractNumId w:val="0"/>
  </w:num>
  <w:num w:numId="12" w16cid:durableId="441805030">
    <w:abstractNumId w:val="1"/>
  </w:num>
  <w:num w:numId="13" w16cid:durableId="952639493">
    <w:abstractNumId w:val="16"/>
  </w:num>
  <w:num w:numId="14" w16cid:durableId="1295521989">
    <w:abstractNumId w:val="7"/>
  </w:num>
  <w:num w:numId="15" w16cid:durableId="26880807">
    <w:abstractNumId w:val="12"/>
  </w:num>
  <w:num w:numId="16" w16cid:durableId="1133980557">
    <w:abstractNumId w:val="15"/>
  </w:num>
  <w:num w:numId="17" w16cid:durableId="1876578504">
    <w:abstractNumId w:val="5"/>
    <w:lvlOverride w:ilvl="0">
      <w:startOverride w:val="1"/>
    </w:lvlOverride>
  </w:num>
  <w:num w:numId="18" w16cid:durableId="403767511">
    <w:abstractNumId w:val="5"/>
    <w:lvlOverride w:ilvl="0">
      <w:startOverride w:val="1"/>
    </w:lvlOverride>
  </w:num>
  <w:num w:numId="19" w16cid:durableId="598028209">
    <w:abstractNumId w:val="9"/>
  </w:num>
  <w:num w:numId="20" w16cid:durableId="1045133556">
    <w:abstractNumId w:val="4"/>
  </w:num>
  <w:num w:numId="21" w16cid:durableId="287710680">
    <w:abstractNumId w:val="14"/>
  </w:num>
  <w:num w:numId="22" w16cid:durableId="1297223877">
    <w:abstractNumId w:val="14"/>
    <w:lvlOverride w:ilvl="0">
      <w:startOverride w:val="1"/>
    </w:lvlOverride>
  </w:num>
  <w:num w:numId="23" w16cid:durableId="504980439">
    <w:abstractNumId w:val="14"/>
    <w:lvlOverride w:ilvl="0">
      <w:startOverride w:val="1"/>
    </w:lvlOverride>
  </w:num>
  <w:num w:numId="24" w16cid:durableId="1515193448">
    <w:abstractNumId w:val="14"/>
    <w:lvlOverride w:ilvl="0">
      <w:startOverride w:val="1"/>
    </w:lvlOverride>
  </w:num>
  <w:num w:numId="25" w16cid:durableId="1856142882">
    <w:abstractNumId w:val="14"/>
    <w:lvlOverride w:ilvl="0">
      <w:startOverride w:val="1"/>
    </w:lvlOverride>
  </w:num>
  <w:num w:numId="26" w16cid:durableId="634874242">
    <w:abstractNumId w:val="14"/>
    <w:lvlOverride w:ilvl="0">
      <w:startOverride w:val="1"/>
    </w:lvlOverride>
  </w:num>
  <w:num w:numId="27" w16cid:durableId="1879851035">
    <w:abstractNumId w:val="14"/>
    <w:lvlOverride w:ilvl="0">
      <w:startOverride w:val="1"/>
    </w:lvlOverride>
  </w:num>
  <w:num w:numId="28" w16cid:durableId="1013537379">
    <w:abstractNumId w:val="14"/>
    <w:lvlOverride w:ilvl="0">
      <w:startOverride w:val="1"/>
    </w:lvlOverride>
  </w:num>
  <w:num w:numId="29" w16cid:durableId="1750689363">
    <w:abstractNumId w:val="14"/>
    <w:lvlOverride w:ilvl="0">
      <w:startOverride w:val="1"/>
    </w:lvlOverride>
  </w:num>
  <w:num w:numId="30" w16cid:durableId="1317880363">
    <w:abstractNumId w:val="14"/>
    <w:lvlOverride w:ilvl="0">
      <w:startOverride w:val="1"/>
    </w:lvlOverride>
  </w:num>
  <w:num w:numId="31" w16cid:durableId="1018965131">
    <w:abstractNumId w:val="14"/>
    <w:lvlOverride w:ilvl="0">
      <w:startOverride w:val="1"/>
    </w:lvlOverride>
  </w:num>
  <w:num w:numId="32" w16cid:durableId="625739687">
    <w:abstractNumId w:val="14"/>
    <w:lvlOverride w:ilvl="0">
      <w:startOverride w:val="1"/>
    </w:lvlOverride>
  </w:num>
  <w:num w:numId="33" w16cid:durableId="1391727995">
    <w:abstractNumId w:val="14"/>
    <w:lvlOverride w:ilvl="0">
      <w:startOverride w:val="1"/>
    </w:lvlOverride>
  </w:num>
  <w:num w:numId="34" w16cid:durableId="1421874860">
    <w:abstractNumId w:val="14"/>
    <w:lvlOverride w:ilvl="0">
      <w:startOverride w:val="1"/>
    </w:lvlOverride>
  </w:num>
  <w:num w:numId="35" w16cid:durableId="671638843">
    <w:abstractNumId w:val="14"/>
    <w:lvlOverride w:ilvl="0">
      <w:startOverride w:val="1"/>
    </w:lvlOverride>
  </w:num>
  <w:num w:numId="36" w16cid:durableId="2031909030">
    <w:abstractNumId w:val="14"/>
    <w:lvlOverride w:ilvl="0">
      <w:startOverride w:val="1"/>
    </w:lvlOverride>
  </w:num>
  <w:num w:numId="37" w16cid:durableId="1464276249">
    <w:abstractNumId w:val="10"/>
  </w:num>
  <w:num w:numId="38" w16cid:durableId="226065234">
    <w:abstractNumId w:val="10"/>
  </w:num>
  <w:num w:numId="39" w16cid:durableId="209659181">
    <w:abstractNumId w:val="10"/>
  </w:num>
  <w:num w:numId="40" w16cid:durableId="1307203984">
    <w:abstractNumId w:val="14"/>
    <w:lvlOverride w:ilvl="0">
      <w:startOverride w:val="1"/>
    </w:lvlOverride>
  </w:num>
  <w:num w:numId="41" w16cid:durableId="1971738728">
    <w:abstractNumId w:val="14"/>
  </w:num>
  <w:num w:numId="42" w16cid:durableId="537397434">
    <w:abstractNumId w:val="14"/>
    <w:lvlOverride w:ilvl="0">
      <w:startOverride w:val="1"/>
    </w:lvlOverride>
  </w:num>
  <w:num w:numId="43" w16cid:durableId="624628768">
    <w:abstractNumId w:val="14"/>
  </w:num>
  <w:num w:numId="44" w16cid:durableId="715129693">
    <w:abstractNumId w:val="14"/>
    <w:lvlOverride w:ilvl="0">
      <w:startOverride w:val="1"/>
    </w:lvlOverride>
  </w:num>
  <w:num w:numId="45" w16cid:durableId="1174344735">
    <w:abstractNumId w:val="16"/>
  </w:num>
  <w:num w:numId="46" w16cid:durableId="106776209">
    <w:abstractNumId w:val="4"/>
  </w:num>
  <w:num w:numId="47" w16cid:durableId="435977279">
    <w:abstractNumId w:val="4"/>
  </w:num>
  <w:num w:numId="48" w16cid:durableId="1236281056">
    <w:abstractNumId w:val="4"/>
  </w:num>
  <w:num w:numId="49" w16cid:durableId="477919905">
    <w:abstractNumId w:val="10"/>
  </w:num>
  <w:num w:numId="50" w16cid:durableId="907572476">
    <w:abstractNumId w:val="4"/>
  </w:num>
  <w:num w:numId="51" w16cid:durableId="1420980197">
    <w:abstractNumId w:val="10"/>
  </w:num>
  <w:num w:numId="52" w16cid:durableId="1549300815">
    <w:abstractNumId w:val="14"/>
  </w:num>
  <w:num w:numId="53" w16cid:durableId="807820807">
    <w:abstractNumId w:val="14"/>
  </w:num>
  <w:num w:numId="54" w16cid:durableId="148596737">
    <w:abstractNumId w:val="14"/>
  </w:num>
  <w:num w:numId="55" w16cid:durableId="1917550211">
    <w:abstractNumId w:val="10"/>
    <w:lvlOverride w:ilvl="0">
      <w:startOverride w:val="5"/>
    </w:lvlOverride>
    <w:lvlOverride w:ilvl="1">
      <w:startOverride w:val="7"/>
    </w:lvlOverride>
    <w:lvlOverride w:ilvl="2">
      <w:startOverride w:val="4"/>
    </w:lvlOverride>
    <w:lvlOverride w:ilvl="3">
      <w:startOverride w:val="2"/>
    </w:lvlOverride>
  </w:num>
  <w:num w:numId="56" w16cid:durableId="972558272">
    <w:abstractNumId w:val="10"/>
  </w:num>
  <w:num w:numId="57" w16cid:durableId="1623533113">
    <w:abstractNumId w:val="10"/>
  </w:num>
  <w:num w:numId="58" w16cid:durableId="1157070822">
    <w:abstractNumId w:val="10"/>
  </w:num>
  <w:num w:numId="59" w16cid:durableId="1688562359">
    <w:abstractNumId w:val="10"/>
  </w:num>
  <w:num w:numId="60" w16cid:durableId="303968704">
    <w:abstractNumId w:val="10"/>
  </w:num>
  <w:num w:numId="61" w16cid:durableId="596794338">
    <w:abstractNumId w:val="10"/>
  </w:num>
  <w:num w:numId="62" w16cid:durableId="1752656907">
    <w:abstractNumId w:val="10"/>
  </w:num>
  <w:num w:numId="63" w16cid:durableId="729185077">
    <w:abstractNumId w:val="10"/>
  </w:num>
  <w:num w:numId="64" w16cid:durableId="920332665">
    <w:abstractNumId w:val="10"/>
  </w:num>
  <w:num w:numId="65" w16cid:durableId="1641423662">
    <w:abstractNumId w:val="10"/>
  </w:num>
  <w:num w:numId="66" w16cid:durableId="864446167">
    <w:abstractNumId w:val="10"/>
  </w:num>
  <w:num w:numId="67" w16cid:durableId="1808620535">
    <w:abstractNumId w:val="10"/>
  </w:num>
  <w:num w:numId="68" w16cid:durableId="48848591">
    <w:abstractNumId w:val="10"/>
  </w:num>
  <w:num w:numId="69" w16cid:durableId="579559130">
    <w:abstractNumId w:val="10"/>
  </w:num>
  <w:num w:numId="70" w16cid:durableId="207958294">
    <w:abstractNumId w:val="10"/>
  </w:num>
  <w:num w:numId="71" w16cid:durableId="1087843979">
    <w:abstractNumId w:val="10"/>
  </w:num>
  <w:num w:numId="72" w16cid:durableId="1432386898">
    <w:abstractNumId w:val="10"/>
  </w:num>
  <w:num w:numId="73" w16cid:durableId="733551037">
    <w:abstractNumId w:val="10"/>
  </w:num>
  <w:num w:numId="74" w16cid:durableId="675425752">
    <w:abstractNumId w:val="10"/>
  </w:num>
  <w:num w:numId="75" w16cid:durableId="408505314">
    <w:abstractNumId w:val="10"/>
  </w:num>
  <w:num w:numId="76" w16cid:durableId="45760138">
    <w:abstractNumId w:val="10"/>
  </w:num>
  <w:num w:numId="77" w16cid:durableId="55711479">
    <w:abstractNumId w:val="10"/>
  </w:num>
  <w:num w:numId="78" w16cid:durableId="1491022780">
    <w:abstractNumId w:val="10"/>
  </w:num>
  <w:num w:numId="79" w16cid:durableId="266624060">
    <w:abstractNumId w:val="10"/>
  </w:num>
  <w:num w:numId="80" w16cid:durableId="1324771788">
    <w:abstractNumId w:val="10"/>
  </w:num>
  <w:num w:numId="81" w16cid:durableId="370692721">
    <w:abstractNumId w:val="10"/>
  </w:num>
  <w:num w:numId="82" w16cid:durableId="129785529">
    <w:abstractNumId w:val="3"/>
  </w:num>
  <w:num w:numId="83" w16cid:durableId="313334551">
    <w:abstractNumId w:val="10"/>
  </w:num>
  <w:num w:numId="84" w16cid:durableId="2102145731">
    <w:abstractNumId w:val="10"/>
  </w:num>
  <w:num w:numId="85" w16cid:durableId="1765758363">
    <w:abstractNumId w:val="10"/>
  </w:num>
  <w:num w:numId="86" w16cid:durableId="293603203">
    <w:abstractNumId w:val="10"/>
  </w:num>
  <w:num w:numId="87" w16cid:durableId="1679768726">
    <w:abstractNumId w:val="2"/>
  </w:num>
  <w:num w:numId="88" w16cid:durableId="2062437277">
    <w:abstractNumId w:val="6"/>
  </w:num>
  <w:num w:numId="89" w16cid:durableId="474613198">
    <w:abstractNumId w:val="14"/>
  </w:num>
  <w:num w:numId="90" w16cid:durableId="179508218">
    <w:abstractNumId w:val="14"/>
  </w:num>
  <w:num w:numId="91" w16cid:durableId="1323003046">
    <w:abstractNumId w:val="14"/>
  </w:num>
  <w:num w:numId="92" w16cid:durableId="222910389">
    <w:abstractNumId w:val="10"/>
  </w:num>
  <w:num w:numId="93" w16cid:durableId="1563365736">
    <w:abstractNumId w:val="13"/>
  </w:num>
  <w:num w:numId="94" w16cid:durableId="1774590882">
    <w:abstractNumId w:val="13"/>
    <w:lvlOverride w:ilvl="0">
      <w:startOverride w:val="1"/>
    </w:lvlOverride>
  </w:num>
  <w:num w:numId="95" w16cid:durableId="1475488055">
    <w:abstractNumId w:val="13"/>
    <w:lvlOverride w:ilvl="0">
      <w:startOverride w:val="1"/>
    </w:lvlOverride>
  </w:num>
  <w:num w:numId="96" w16cid:durableId="1692805634">
    <w:abstractNumId w:val="13"/>
  </w:num>
  <w:num w:numId="97" w16cid:durableId="1860772740">
    <w:abstractNumId w:val="13"/>
    <w:lvlOverride w:ilvl="0">
      <w:startOverride w:val="1"/>
    </w:lvlOverride>
  </w:num>
  <w:num w:numId="98" w16cid:durableId="228930378">
    <w:abstractNumId w:val="13"/>
  </w:num>
  <w:num w:numId="99" w16cid:durableId="793643528">
    <w:abstractNumId w:val="13"/>
    <w:lvlOverride w:ilvl="0">
      <w:startOverride w:val="1"/>
    </w:lvlOverride>
  </w:num>
  <w:num w:numId="100" w16cid:durableId="1838691235">
    <w:abstractNumId w:val="10"/>
  </w:num>
  <w:num w:numId="101" w16cid:durableId="1666589015">
    <w:abstractNumId w:val="10"/>
  </w:num>
  <w:num w:numId="102" w16cid:durableId="894926326">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B8"/>
    <w:rsid w:val="00003692"/>
    <w:rsid w:val="00010BC1"/>
    <w:rsid w:val="00012284"/>
    <w:rsid w:val="000150D3"/>
    <w:rsid w:val="000214CF"/>
    <w:rsid w:val="00022106"/>
    <w:rsid w:val="00022585"/>
    <w:rsid w:val="0002299F"/>
    <w:rsid w:val="0002612B"/>
    <w:rsid w:val="00035268"/>
    <w:rsid w:val="00036D50"/>
    <w:rsid w:val="00036E43"/>
    <w:rsid w:val="00036FD5"/>
    <w:rsid w:val="00041C4F"/>
    <w:rsid w:val="00041CCA"/>
    <w:rsid w:val="00042C2B"/>
    <w:rsid w:val="00042CE9"/>
    <w:rsid w:val="00044ACB"/>
    <w:rsid w:val="00045523"/>
    <w:rsid w:val="00045814"/>
    <w:rsid w:val="00047038"/>
    <w:rsid w:val="000477BD"/>
    <w:rsid w:val="00047DAA"/>
    <w:rsid w:val="000501E3"/>
    <w:rsid w:val="000534EC"/>
    <w:rsid w:val="000556DC"/>
    <w:rsid w:val="00055EB2"/>
    <w:rsid w:val="000604E1"/>
    <w:rsid w:val="000609DE"/>
    <w:rsid w:val="000612C7"/>
    <w:rsid w:val="00061EE8"/>
    <w:rsid w:val="000639F1"/>
    <w:rsid w:val="00070F20"/>
    <w:rsid w:val="000746D3"/>
    <w:rsid w:val="00074F1E"/>
    <w:rsid w:val="000761F7"/>
    <w:rsid w:val="00080520"/>
    <w:rsid w:val="00080F2A"/>
    <w:rsid w:val="000839E4"/>
    <w:rsid w:val="00086739"/>
    <w:rsid w:val="000925AE"/>
    <w:rsid w:val="00093824"/>
    <w:rsid w:val="0009767F"/>
    <w:rsid w:val="000A1216"/>
    <w:rsid w:val="000A3058"/>
    <w:rsid w:val="000A3410"/>
    <w:rsid w:val="000A359E"/>
    <w:rsid w:val="000A52E7"/>
    <w:rsid w:val="000B1D22"/>
    <w:rsid w:val="000B6974"/>
    <w:rsid w:val="000B69D6"/>
    <w:rsid w:val="000C0006"/>
    <w:rsid w:val="000C6916"/>
    <w:rsid w:val="000C7D96"/>
    <w:rsid w:val="000D145B"/>
    <w:rsid w:val="000D27DE"/>
    <w:rsid w:val="000D341B"/>
    <w:rsid w:val="000D3C0B"/>
    <w:rsid w:val="000D5FF1"/>
    <w:rsid w:val="000E06FC"/>
    <w:rsid w:val="000E2083"/>
    <w:rsid w:val="000E4DA2"/>
    <w:rsid w:val="000E676F"/>
    <w:rsid w:val="000F3A90"/>
    <w:rsid w:val="000F432D"/>
    <w:rsid w:val="00105466"/>
    <w:rsid w:val="00106719"/>
    <w:rsid w:val="00110FF5"/>
    <w:rsid w:val="00114F44"/>
    <w:rsid w:val="0011527F"/>
    <w:rsid w:val="00120166"/>
    <w:rsid w:val="001207CF"/>
    <w:rsid w:val="0012235F"/>
    <w:rsid w:val="00126E8A"/>
    <w:rsid w:val="001277BD"/>
    <w:rsid w:val="00135B27"/>
    <w:rsid w:val="00146886"/>
    <w:rsid w:val="00147873"/>
    <w:rsid w:val="001478C9"/>
    <w:rsid w:val="001501F8"/>
    <w:rsid w:val="001504FE"/>
    <w:rsid w:val="0015140A"/>
    <w:rsid w:val="00152F22"/>
    <w:rsid w:val="00153CE1"/>
    <w:rsid w:val="00157977"/>
    <w:rsid w:val="00160FFF"/>
    <w:rsid w:val="00164C65"/>
    <w:rsid w:val="00165468"/>
    <w:rsid w:val="00170D62"/>
    <w:rsid w:val="001721B3"/>
    <w:rsid w:val="00173AC1"/>
    <w:rsid w:val="00183197"/>
    <w:rsid w:val="00185F0C"/>
    <w:rsid w:val="001872D0"/>
    <w:rsid w:val="001A60F5"/>
    <w:rsid w:val="001A633C"/>
    <w:rsid w:val="001B7CA1"/>
    <w:rsid w:val="001C0A46"/>
    <w:rsid w:val="001C1697"/>
    <w:rsid w:val="001C466C"/>
    <w:rsid w:val="001C4972"/>
    <w:rsid w:val="001C5C38"/>
    <w:rsid w:val="001C6016"/>
    <w:rsid w:val="001C63EE"/>
    <w:rsid w:val="001D2D7C"/>
    <w:rsid w:val="001D4969"/>
    <w:rsid w:val="001D6846"/>
    <w:rsid w:val="001E14BA"/>
    <w:rsid w:val="001E4798"/>
    <w:rsid w:val="001E4BE1"/>
    <w:rsid w:val="001E58CC"/>
    <w:rsid w:val="001F0218"/>
    <w:rsid w:val="001F2BB0"/>
    <w:rsid w:val="001F3BCA"/>
    <w:rsid w:val="001F6920"/>
    <w:rsid w:val="00200C33"/>
    <w:rsid w:val="002131ED"/>
    <w:rsid w:val="002144F1"/>
    <w:rsid w:val="00214A89"/>
    <w:rsid w:val="0021522A"/>
    <w:rsid w:val="0021660E"/>
    <w:rsid w:val="002172EF"/>
    <w:rsid w:val="00221729"/>
    <w:rsid w:val="00223EDE"/>
    <w:rsid w:val="00224914"/>
    <w:rsid w:val="00225727"/>
    <w:rsid w:val="002267C4"/>
    <w:rsid w:val="00232F2B"/>
    <w:rsid w:val="00233FD8"/>
    <w:rsid w:val="00234B43"/>
    <w:rsid w:val="002372E0"/>
    <w:rsid w:val="00237B4C"/>
    <w:rsid w:val="00237D00"/>
    <w:rsid w:val="00240DF9"/>
    <w:rsid w:val="00241BE0"/>
    <w:rsid w:val="0024546B"/>
    <w:rsid w:val="00246C89"/>
    <w:rsid w:val="00247652"/>
    <w:rsid w:val="00254566"/>
    <w:rsid w:val="002549CA"/>
    <w:rsid w:val="00262E8B"/>
    <w:rsid w:val="002630AE"/>
    <w:rsid w:val="00271442"/>
    <w:rsid w:val="002733CA"/>
    <w:rsid w:val="00273A39"/>
    <w:rsid w:val="00276A12"/>
    <w:rsid w:val="00284843"/>
    <w:rsid w:val="002850A9"/>
    <w:rsid w:val="002866A8"/>
    <w:rsid w:val="0029321B"/>
    <w:rsid w:val="00293930"/>
    <w:rsid w:val="00294FEB"/>
    <w:rsid w:val="002954D3"/>
    <w:rsid w:val="002969C5"/>
    <w:rsid w:val="002A6FF8"/>
    <w:rsid w:val="002B3021"/>
    <w:rsid w:val="002D3746"/>
    <w:rsid w:val="002D3C50"/>
    <w:rsid w:val="002D4D2D"/>
    <w:rsid w:val="002D4E5A"/>
    <w:rsid w:val="002D5D21"/>
    <w:rsid w:val="002E4B82"/>
    <w:rsid w:val="002E61FF"/>
    <w:rsid w:val="002F334F"/>
    <w:rsid w:val="002F42D5"/>
    <w:rsid w:val="002F557A"/>
    <w:rsid w:val="002F651F"/>
    <w:rsid w:val="00301C0D"/>
    <w:rsid w:val="00302152"/>
    <w:rsid w:val="00306C42"/>
    <w:rsid w:val="00314425"/>
    <w:rsid w:val="003203E2"/>
    <w:rsid w:val="003218E1"/>
    <w:rsid w:val="00327E80"/>
    <w:rsid w:val="0033169C"/>
    <w:rsid w:val="00332995"/>
    <w:rsid w:val="00334D33"/>
    <w:rsid w:val="00335087"/>
    <w:rsid w:val="00335622"/>
    <w:rsid w:val="00343D22"/>
    <w:rsid w:val="00347B35"/>
    <w:rsid w:val="003555FB"/>
    <w:rsid w:val="00355895"/>
    <w:rsid w:val="00356600"/>
    <w:rsid w:val="003570A6"/>
    <w:rsid w:val="0036044B"/>
    <w:rsid w:val="003641BA"/>
    <w:rsid w:val="00370EE9"/>
    <w:rsid w:val="00371D6C"/>
    <w:rsid w:val="00373E84"/>
    <w:rsid w:val="00374848"/>
    <w:rsid w:val="0037571C"/>
    <w:rsid w:val="00375E14"/>
    <w:rsid w:val="00376D52"/>
    <w:rsid w:val="003818C5"/>
    <w:rsid w:val="00381C37"/>
    <w:rsid w:val="00381F2C"/>
    <w:rsid w:val="00386032"/>
    <w:rsid w:val="00390333"/>
    <w:rsid w:val="00394134"/>
    <w:rsid w:val="0039436A"/>
    <w:rsid w:val="0039473C"/>
    <w:rsid w:val="00394DCE"/>
    <w:rsid w:val="003A3118"/>
    <w:rsid w:val="003A6FB3"/>
    <w:rsid w:val="003B0317"/>
    <w:rsid w:val="003B166C"/>
    <w:rsid w:val="003B2CF0"/>
    <w:rsid w:val="003B2D9C"/>
    <w:rsid w:val="003B5E0A"/>
    <w:rsid w:val="003C0B1B"/>
    <w:rsid w:val="003C131E"/>
    <w:rsid w:val="003C157B"/>
    <w:rsid w:val="003C4581"/>
    <w:rsid w:val="003C5328"/>
    <w:rsid w:val="003D16C8"/>
    <w:rsid w:val="003D26AD"/>
    <w:rsid w:val="003D4AA5"/>
    <w:rsid w:val="003D5A0D"/>
    <w:rsid w:val="003D5CDC"/>
    <w:rsid w:val="003E5E46"/>
    <w:rsid w:val="003F4D85"/>
    <w:rsid w:val="003F511F"/>
    <w:rsid w:val="003F56FC"/>
    <w:rsid w:val="003F5EB5"/>
    <w:rsid w:val="003F7EC9"/>
    <w:rsid w:val="00401A3C"/>
    <w:rsid w:val="004030E8"/>
    <w:rsid w:val="0040343C"/>
    <w:rsid w:val="004053B9"/>
    <w:rsid w:val="00405A1C"/>
    <w:rsid w:val="00405AD1"/>
    <w:rsid w:val="00406231"/>
    <w:rsid w:val="00406ECB"/>
    <w:rsid w:val="00415921"/>
    <w:rsid w:val="00416005"/>
    <w:rsid w:val="00416ADA"/>
    <w:rsid w:val="004200A5"/>
    <w:rsid w:val="00425592"/>
    <w:rsid w:val="00430A03"/>
    <w:rsid w:val="00431A55"/>
    <w:rsid w:val="00432302"/>
    <w:rsid w:val="00434671"/>
    <w:rsid w:val="004355C1"/>
    <w:rsid w:val="00436825"/>
    <w:rsid w:val="00440E9E"/>
    <w:rsid w:val="00446CE0"/>
    <w:rsid w:val="004477C9"/>
    <w:rsid w:val="0044785A"/>
    <w:rsid w:val="00450CDF"/>
    <w:rsid w:val="00450DE9"/>
    <w:rsid w:val="004516ED"/>
    <w:rsid w:val="004530F3"/>
    <w:rsid w:val="00456F00"/>
    <w:rsid w:val="00456F93"/>
    <w:rsid w:val="00457BC7"/>
    <w:rsid w:val="00461A50"/>
    <w:rsid w:val="00462735"/>
    <w:rsid w:val="004647E8"/>
    <w:rsid w:val="00466C36"/>
    <w:rsid w:val="004674FF"/>
    <w:rsid w:val="00467AEA"/>
    <w:rsid w:val="00470954"/>
    <w:rsid w:val="00470F7E"/>
    <w:rsid w:val="00474176"/>
    <w:rsid w:val="004813F2"/>
    <w:rsid w:val="00482F49"/>
    <w:rsid w:val="00484D2E"/>
    <w:rsid w:val="00484DA3"/>
    <w:rsid w:val="0048588C"/>
    <w:rsid w:val="0048656D"/>
    <w:rsid w:val="00487616"/>
    <w:rsid w:val="004952DD"/>
    <w:rsid w:val="00495FF8"/>
    <w:rsid w:val="004975CE"/>
    <w:rsid w:val="004A1B5C"/>
    <w:rsid w:val="004A264C"/>
    <w:rsid w:val="004A7D8C"/>
    <w:rsid w:val="004B16C3"/>
    <w:rsid w:val="004B4F69"/>
    <w:rsid w:val="004B5961"/>
    <w:rsid w:val="004C0075"/>
    <w:rsid w:val="004C5E3F"/>
    <w:rsid w:val="004D583C"/>
    <w:rsid w:val="004D7001"/>
    <w:rsid w:val="004D700F"/>
    <w:rsid w:val="004D7940"/>
    <w:rsid w:val="004D7ACA"/>
    <w:rsid w:val="004E0C23"/>
    <w:rsid w:val="004E3470"/>
    <w:rsid w:val="004E4E2C"/>
    <w:rsid w:val="004E5B5E"/>
    <w:rsid w:val="004E7128"/>
    <w:rsid w:val="004E7605"/>
    <w:rsid w:val="004F1CF5"/>
    <w:rsid w:val="004F4D4A"/>
    <w:rsid w:val="004F6454"/>
    <w:rsid w:val="004F74B2"/>
    <w:rsid w:val="004F793F"/>
    <w:rsid w:val="00500E25"/>
    <w:rsid w:val="00502262"/>
    <w:rsid w:val="00507533"/>
    <w:rsid w:val="00507741"/>
    <w:rsid w:val="0051104D"/>
    <w:rsid w:val="005120C1"/>
    <w:rsid w:val="00513E2D"/>
    <w:rsid w:val="00514952"/>
    <w:rsid w:val="00514982"/>
    <w:rsid w:val="00522B50"/>
    <w:rsid w:val="00522FD4"/>
    <w:rsid w:val="00526BD0"/>
    <w:rsid w:val="005301F0"/>
    <w:rsid w:val="00530C4D"/>
    <w:rsid w:val="00536B27"/>
    <w:rsid w:val="00540B9F"/>
    <w:rsid w:val="00544FFF"/>
    <w:rsid w:val="00550076"/>
    <w:rsid w:val="00555325"/>
    <w:rsid w:val="0055652E"/>
    <w:rsid w:val="005565A2"/>
    <w:rsid w:val="00563EB2"/>
    <w:rsid w:val="00564D81"/>
    <w:rsid w:val="0056666C"/>
    <w:rsid w:val="00571D78"/>
    <w:rsid w:val="005779EA"/>
    <w:rsid w:val="00577E50"/>
    <w:rsid w:val="00582367"/>
    <w:rsid w:val="00582A79"/>
    <w:rsid w:val="005875EE"/>
    <w:rsid w:val="0059376A"/>
    <w:rsid w:val="00595AA2"/>
    <w:rsid w:val="00597814"/>
    <w:rsid w:val="005A1734"/>
    <w:rsid w:val="005A2570"/>
    <w:rsid w:val="005A2A0A"/>
    <w:rsid w:val="005A39D3"/>
    <w:rsid w:val="005A3D65"/>
    <w:rsid w:val="005A720A"/>
    <w:rsid w:val="005B06F1"/>
    <w:rsid w:val="005B3DAF"/>
    <w:rsid w:val="005B412D"/>
    <w:rsid w:val="005B47BF"/>
    <w:rsid w:val="005B4E14"/>
    <w:rsid w:val="005C0FF4"/>
    <w:rsid w:val="005C1297"/>
    <w:rsid w:val="005C12B4"/>
    <w:rsid w:val="005C1439"/>
    <w:rsid w:val="005C451E"/>
    <w:rsid w:val="005D0523"/>
    <w:rsid w:val="005D44E7"/>
    <w:rsid w:val="005D79B0"/>
    <w:rsid w:val="005D7B2C"/>
    <w:rsid w:val="005F0014"/>
    <w:rsid w:val="005F2034"/>
    <w:rsid w:val="005F22CE"/>
    <w:rsid w:val="005F4388"/>
    <w:rsid w:val="005F598C"/>
    <w:rsid w:val="005F7D19"/>
    <w:rsid w:val="006003CB"/>
    <w:rsid w:val="00600FCB"/>
    <w:rsid w:val="00603742"/>
    <w:rsid w:val="00604A1B"/>
    <w:rsid w:val="00605E73"/>
    <w:rsid w:val="006068EC"/>
    <w:rsid w:val="006073F6"/>
    <w:rsid w:val="006103F1"/>
    <w:rsid w:val="00616F79"/>
    <w:rsid w:val="00617506"/>
    <w:rsid w:val="00627468"/>
    <w:rsid w:val="006277AA"/>
    <w:rsid w:val="006300B8"/>
    <w:rsid w:val="006370AD"/>
    <w:rsid w:val="00637823"/>
    <w:rsid w:val="00637CD7"/>
    <w:rsid w:val="006408B7"/>
    <w:rsid w:val="006425DB"/>
    <w:rsid w:val="00650BF1"/>
    <w:rsid w:val="00664354"/>
    <w:rsid w:val="006672FC"/>
    <w:rsid w:val="006709C7"/>
    <w:rsid w:val="00671566"/>
    <w:rsid w:val="0067465C"/>
    <w:rsid w:val="0067583C"/>
    <w:rsid w:val="006819EE"/>
    <w:rsid w:val="00684C0B"/>
    <w:rsid w:val="006948BC"/>
    <w:rsid w:val="006967EE"/>
    <w:rsid w:val="00697E7A"/>
    <w:rsid w:val="006A07D5"/>
    <w:rsid w:val="006A1522"/>
    <w:rsid w:val="006B511C"/>
    <w:rsid w:val="006B6F10"/>
    <w:rsid w:val="006C2302"/>
    <w:rsid w:val="006C4E39"/>
    <w:rsid w:val="006C4EF3"/>
    <w:rsid w:val="006C7A91"/>
    <w:rsid w:val="006D3EC9"/>
    <w:rsid w:val="006D6A76"/>
    <w:rsid w:val="006D7AC2"/>
    <w:rsid w:val="006E0C1D"/>
    <w:rsid w:val="006E3708"/>
    <w:rsid w:val="006E6739"/>
    <w:rsid w:val="006F0E20"/>
    <w:rsid w:val="006F16B4"/>
    <w:rsid w:val="006F17E7"/>
    <w:rsid w:val="006F2F42"/>
    <w:rsid w:val="007014DF"/>
    <w:rsid w:val="00703743"/>
    <w:rsid w:val="0070471B"/>
    <w:rsid w:val="00704DAE"/>
    <w:rsid w:val="00707F01"/>
    <w:rsid w:val="007122DB"/>
    <w:rsid w:val="0071392A"/>
    <w:rsid w:val="0071537F"/>
    <w:rsid w:val="0072206A"/>
    <w:rsid w:val="007229B9"/>
    <w:rsid w:val="00726015"/>
    <w:rsid w:val="00731D49"/>
    <w:rsid w:val="00736E64"/>
    <w:rsid w:val="00742171"/>
    <w:rsid w:val="00751216"/>
    <w:rsid w:val="00751889"/>
    <w:rsid w:val="007524BE"/>
    <w:rsid w:val="00752C7D"/>
    <w:rsid w:val="007572CA"/>
    <w:rsid w:val="00760024"/>
    <w:rsid w:val="00762C31"/>
    <w:rsid w:val="0076515B"/>
    <w:rsid w:val="00765AFE"/>
    <w:rsid w:val="007660AF"/>
    <w:rsid w:val="00775172"/>
    <w:rsid w:val="00775274"/>
    <w:rsid w:val="0077717E"/>
    <w:rsid w:val="00783F17"/>
    <w:rsid w:val="00784457"/>
    <w:rsid w:val="00785508"/>
    <w:rsid w:val="00786A0D"/>
    <w:rsid w:val="00791C2B"/>
    <w:rsid w:val="00797BEF"/>
    <w:rsid w:val="007A0676"/>
    <w:rsid w:val="007A12F6"/>
    <w:rsid w:val="007A2A02"/>
    <w:rsid w:val="007A6FE8"/>
    <w:rsid w:val="007B1221"/>
    <w:rsid w:val="007B6425"/>
    <w:rsid w:val="007B70FC"/>
    <w:rsid w:val="007C2BFB"/>
    <w:rsid w:val="007C4766"/>
    <w:rsid w:val="007C4C0B"/>
    <w:rsid w:val="007D0EF7"/>
    <w:rsid w:val="007D2E70"/>
    <w:rsid w:val="007D36D5"/>
    <w:rsid w:val="007D451B"/>
    <w:rsid w:val="007D496D"/>
    <w:rsid w:val="007E1659"/>
    <w:rsid w:val="007E1D86"/>
    <w:rsid w:val="007E296A"/>
    <w:rsid w:val="007E6B6B"/>
    <w:rsid w:val="007F2C57"/>
    <w:rsid w:val="007F4F70"/>
    <w:rsid w:val="007F675E"/>
    <w:rsid w:val="007F7891"/>
    <w:rsid w:val="008070A9"/>
    <w:rsid w:val="008078FC"/>
    <w:rsid w:val="00811DA9"/>
    <w:rsid w:val="008125A4"/>
    <w:rsid w:val="0081452C"/>
    <w:rsid w:val="00816493"/>
    <w:rsid w:val="00817A93"/>
    <w:rsid w:val="00821A15"/>
    <w:rsid w:val="00821DC0"/>
    <w:rsid w:val="00822EC6"/>
    <w:rsid w:val="00823209"/>
    <w:rsid w:val="00824DD4"/>
    <w:rsid w:val="00832DF5"/>
    <w:rsid w:val="00834AEB"/>
    <w:rsid w:val="00834B69"/>
    <w:rsid w:val="0084296D"/>
    <w:rsid w:val="0084312A"/>
    <w:rsid w:val="00843438"/>
    <w:rsid w:val="0084612D"/>
    <w:rsid w:val="00847CFE"/>
    <w:rsid w:val="00850107"/>
    <w:rsid w:val="00850587"/>
    <w:rsid w:val="0085203F"/>
    <w:rsid w:val="00853C73"/>
    <w:rsid w:val="008550E3"/>
    <w:rsid w:val="008571B8"/>
    <w:rsid w:val="00870833"/>
    <w:rsid w:val="00870E36"/>
    <w:rsid w:val="00870E8A"/>
    <w:rsid w:val="008714E1"/>
    <w:rsid w:val="00876F8C"/>
    <w:rsid w:val="00877DAB"/>
    <w:rsid w:val="00881256"/>
    <w:rsid w:val="00883F32"/>
    <w:rsid w:val="00893194"/>
    <w:rsid w:val="00893816"/>
    <w:rsid w:val="00894A3C"/>
    <w:rsid w:val="00897452"/>
    <w:rsid w:val="008A46BD"/>
    <w:rsid w:val="008A707D"/>
    <w:rsid w:val="008A7FAF"/>
    <w:rsid w:val="008B0B93"/>
    <w:rsid w:val="008B59D1"/>
    <w:rsid w:val="008B67D8"/>
    <w:rsid w:val="008B72F7"/>
    <w:rsid w:val="008B75CF"/>
    <w:rsid w:val="008C07B2"/>
    <w:rsid w:val="008C2BE9"/>
    <w:rsid w:val="008C2F23"/>
    <w:rsid w:val="008C7F7B"/>
    <w:rsid w:val="008D2DC7"/>
    <w:rsid w:val="008D2EF2"/>
    <w:rsid w:val="008D4B29"/>
    <w:rsid w:val="008D516D"/>
    <w:rsid w:val="008D6285"/>
    <w:rsid w:val="008D738D"/>
    <w:rsid w:val="008E062A"/>
    <w:rsid w:val="008E5C11"/>
    <w:rsid w:val="008F09DC"/>
    <w:rsid w:val="008F0DCC"/>
    <w:rsid w:val="008F3958"/>
    <w:rsid w:val="008F5F7B"/>
    <w:rsid w:val="00901CC2"/>
    <w:rsid w:val="00905995"/>
    <w:rsid w:val="0091156D"/>
    <w:rsid w:val="00911601"/>
    <w:rsid w:val="00911CF5"/>
    <w:rsid w:val="00913833"/>
    <w:rsid w:val="0091438E"/>
    <w:rsid w:val="00914FC2"/>
    <w:rsid w:val="0091564C"/>
    <w:rsid w:val="00916A7A"/>
    <w:rsid w:val="00923817"/>
    <w:rsid w:val="00924EB2"/>
    <w:rsid w:val="0092580B"/>
    <w:rsid w:val="00926520"/>
    <w:rsid w:val="00931589"/>
    <w:rsid w:val="00934320"/>
    <w:rsid w:val="00936C96"/>
    <w:rsid w:val="009415C7"/>
    <w:rsid w:val="0094598D"/>
    <w:rsid w:val="00945B86"/>
    <w:rsid w:val="009476F3"/>
    <w:rsid w:val="00952B4F"/>
    <w:rsid w:val="00953A2A"/>
    <w:rsid w:val="0095508F"/>
    <w:rsid w:val="00957699"/>
    <w:rsid w:val="00957F9A"/>
    <w:rsid w:val="0096069D"/>
    <w:rsid w:val="00964CA5"/>
    <w:rsid w:val="0096556B"/>
    <w:rsid w:val="00970589"/>
    <w:rsid w:val="00971F93"/>
    <w:rsid w:val="00972390"/>
    <w:rsid w:val="00975AA1"/>
    <w:rsid w:val="00975CEF"/>
    <w:rsid w:val="00977322"/>
    <w:rsid w:val="0098063D"/>
    <w:rsid w:val="009831D1"/>
    <w:rsid w:val="00983966"/>
    <w:rsid w:val="00986A95"/>
    <w:rsid w:val="00987534"/>
    <w:rsid w:val="00991637"/>
    <w:rsid w:val="00991729"/>
    <w:rsid w:val="00992E9B"/>
    <w:rsid w:val="00995627"/>
    <w:rsid w:val="009A7B1A"/>
    <w:rsid w:val="009A7C41"/>
    <w:rsid w:val="009B0B2D"/>
    <w:rsid w:val="009B0E3B"/>
    <w:rsid w:val="009B24BD"/>
    <w:rsid w:val="009B76F6"/>
    <w:rsid w:val="009D4CA8"/>
    <w:rsid w:val="009D6DAE"/>
    <w:rsid w:val="009E387C"/>
    <w:rsid w:val="009E7AE2"/>
    <w:rsid w:val="009F2C1A"/>
    <w:rsid w:val="00A0286F"/>
    <w:rsid w:val="00A04D69"/>
    <w:rsid w:val="00A06442"/>
    <w:rsid w:val="00A076DF"/>
    <w:rsid w:val="00A1248C"/>
    <w:rsid w:val="00A15251"/>
    <w:rsid w:val="00A15B22"/>
    <w:rsid w:val="00A17F90"/>
    <w:rsid w:val="00A20E62"/>
    <w:rsid w:val="00A2152F"/>
    <w:rsid w:val="00A25245"/>
    <w:rsid w:val="00A277BB"/>
    <w:rsid w:val="00A3070B"/>
    <w:rsid w:val="00A32DD9"/>
    <w:rsid w:val="00A354AB"/>
    <w:rsid w:val="00A41BC3"/>
    <w:rsid w:val="00A41C10"/>
    <w:rsid w:val="00A42C30"/>
    <w:rsid w:val="00A45E1D"/>
    <w:rsid w:val="00A4623F"/>
    <w:rsid w:val="00A52103"/>
    <w:rsid w:val="00A54281"/>
    <w:rsid w:val="00A5519C"/>
    <w:rsid w:val="00A5558F"/>
    <w:rsid w:val="00A56439"/>
    <w:rsid w:val="00A565EE"/>
    <w:rsid w:val="00A57153"/>
    <w:rsid w:val="00A5726C"/>
    <w:rsid w:val="00A70644"/>
    <w:rsid w:val="00A720B5"/>
    <w:rsid w:val="00A721AA"/>
    <w:rsid w:val="00A721ED"/>
    <w:rsid w:val="00A73F56"/>
    <w:rsid w:val="00A74508"/>
    <w:rsid w:val="00A751BA"/>
    <w:rsid w:val="00A75CF6"/>
    <w:rsid w:val="00A8106D"/>
    <w:rsid w:val="00A81D6C"/>
    <w:rsid w:val="00A8291D"/>
    <w:rsid w:val="00A83F70"/>
    <w:rsid w:val="00A853CF"/>
    <w:rsid w:val="00A864DF"/>
    <w:rsid w:val="00A90172"/>
    <w:rsid w:val="00AA2866"/>
    <w:rsid w:val="00AA2DCD"/>
    <w:rsid w:val="00AA75AB"/>
    <w:rsid w:val="00AB0E0F"/>
    <w:rsid w:val="00AB178B"/>
    <w:rsid w:val="00AB17D2"/>
    <w:rsid w:val="00AB27A4"/>
    <w:rsid w:val="00AB6D7C"/>
    <w:rsid w:val="00AC029C"/>
    <w:rsid w:val="00AC22BE"/>
    <w:rsid w:val="00AC2E6A"/>
    <w:rsid w:val="00AC3138"/>
    <w:rsid w:val="00AC38B5"/>
    <w:rsid w:val="00AD06EE"/>
    <w:rsid w:val="00AD0ED5"/>
    <w:rsid w:val="00AD1381"/>
    <w:rsid w:val="00AD1FB7"/>
    <w:rsid w:val="00AE1934"/>
    <w:rsid w:val="00AE3275"/>
    <w:rsid w:val="00AE621B"/>
    <w:rsid w:val="00AE645A"/>
    <w:rsid w:val="00AF209C"/>
    <w:rsid w:val="00AF2F65"/>
    <w:rsid w:val="00AF40D6"/>
    <w:rsid w:val="00AF62CA"/>
    <w:rsid w:val="00AF70A8"/>
    <w:rsid w:val="00B00700"/>
    <w:rsid w:val="00B0316A"/>
    <w:rsid w:val="00B05642"/>
    <w:rsid w:val="00B109ED"/>
    <w:rsid w:val="00B11122"/>
    <w:rsid w:val="00B11F4D"/>
    <w:rsid w:val="00B12CA9"/>
    <w:rsid w:val="00B1318D"/>
    <w:rsid w:val="00B13C0F"/>
    <w:rsid w:val="00B140D3"/>
    <w:rsid w:val="00B147BB"/>
    <w:rsid w:val="00B17820"/>
    <w:rsid w:val="00B17828"/>
    <w:rsid w:val="00B17DC0"/>
    <w:rsid w:val="00B20407"/>
    <w:rsid w:val="00B20716"/>
    <w:rsid w:val="00B20924"/>
    <w:rsid w:val="00B20CAE"/>
    <w:rsid w:val="00B2260E"/>
    <w:rsid w:val="00B22652"/>
    <w:rsid w:val="00B328AF"/>
    <w:rsid w:val="00B3540E"/>
    <w:rsid w:val="00B35DCA"/>
    <w:rsid w:val="00B36470"/>
    <w:rsid w:val="00B37336"/>
    <w:rsid w:val="00B4064D"/>
    <w:rsid w:val="00B41BD4"/>
    <w:rsid w:val="00B428A6"/>
    <w:rsid w:val="00B469C7"/>
    <w:rsid w:val="00B47601"/>
    <w:rsid w:val="00B500BC"/>
    <w:rsid w:val="00B51183"/>
    <w:rsid w:val="00B51711"/>
    <w:rsid w:val="00B6017A"/>
    <w:rsid w:val="00B6032C"/>
    <w:rsid w:val="00B62636"/>
    <w:rsid w:val="00B65FC5"/>
    <w:rsid w:val="00B673C3"/>
    <w:rsid w:val="00B7111D"/>
    <w:rsid w:val="00B7141F"/>
    <w:rsid w:val="00B71C40"/>
    <w:rsid w:val="00B7531B"/>
    <w:rsid w:val="00B776D3"/>
    <w:rsid w:val="00B82B67"/>
    <w:rsid w:val="00B83C46"/>
    <w:rsid w:val="00B93AF8"/>
    <w:rsid w:val="00B946EB"/>
    <w:rsid w:val="00B97677"/>
    <w:rsid w:val="00B979C9"/>
    <w:rsid w:val="00BA2DC0"/>
    <w:rsid w:val="00BA440A"/>
    <w:rsid w:val="00BA7B65"/>
    <w:rsid w:val="00BB513F"/>
    <w:rsid w:val="00BC5BF2"/>
    <w:rsid w:val="00BD3119"/>
    <w:rsid w:val="00BD35CD"/>
    <w:rsid w:val="00BE2268"/>
    <w:rsid w:val="00BE28D7"/>
    <w:rsid w:val="00BE3802"/>
    <w:rsid w:val="00BE537B"/>
    <w:rsid w:val="00BE61E3"/>
    <w:rsid w:val="00BF20DE"/>
    <w:rsid w:val="00BF25F6"/>
    <w:rsid w:val="00BF2D4E"/>
    <w:rsid w:val="00BF4E6B"/>
    <w:rsid w:val="00BF4E87"/>
    <w:rsid w:val="00BF6330"/>
    <w:rsid w:val="00C00735"/>
    <w:rsid w:val="00C05302"/>
    <w:rsid w:val="00C11295"/>
    <w:rsid w:val="00C14863"/>
    <w:rsid w:val="00C15A37"/>
    <w:rsid w:val="00C15FC5"/>
    <w:rsid w:val="00C17AEF"/>
    <w:rsid w:val="00C304C4"/>
    <w:rsid w:val="00C30542"/>
    <w:rsid w:val="00C305E5"/>
    <w:rsid w:val="00C31F38"/>
    <w:rsid w:val="00C34D17"/>
    <w:rsid w:val="00C34DEF"/>
    <w:rsid w:val="00C36AC2"/>
    <w:rsid w:val="00C37F03"/>
    <w:rsid w:val="00C413EC"/>
    <w:rsid w:val="00C429DF"/>
    <w:rsid w:val="00C43130"/>
    <w:rsid w:val="00C431CF"/>
    <w:rsid w:val="00C434B0"/>
    <w:rsid w:val="00C44B1A"/>
    <w:rsid w:val="00C47748"/>
    <w:rsid w:val="00C518E7"/>
    <w:rsid w:val="00C52585"/>
    <w:rsid w:val="00C5281F"/>
    <w:rsid w:val="00C52D86"/>
    <w:rsid w:val="00C54049"/>
    <w:rsid w:val="00C545C3"/>
    <w:rsid w:val="00C62295"/>
    <w:rsid w:val="00C622CF"/>
    <w:rsid w:val="00C62B0B"/>
    <w:rsid w:val="00C6496E"/>
    <w:rsid w:val="00C66BC3"/>
    <w:rsid w:val="00C707BB"/>
    <w:rsid w:val="00C7295D"/>
    <w:rsid w:val="00C72D1A"/>
    <w:rsid w:val="00C72F6A"/>
    <w:rsid w:val="00C73446"/>
    <w:rsid w:val="00C7646B"/>
    <w:rsid w:val="00C768A8"/>
    <w:rsid w:val="00C808B8"/>
    <w:rsid w:val="00C80CBD"/>
    <w:rsid w:val="00C81166"/>
    <w:rsid w:val="00C81A26"/>
    <w:rsid w:val="00C83340"/>
    <w:rsid w:val="00C840D0"/>
    <w:rsid w:val="00C85885"/>
    <w:rsid w:val="00C85935"/>
    <w:rsid w:val="00C86DAE"/>
    <w:rsid w:val="00C90966"/>
    <w:rsid w:val="00C93BFD"/>
    <w:rsid w:val="00C970F7"/>
    <w:rsid w:val="00C97A74"/>
    <w:rsid w:val="00CA12C6"/>
    <w:rsid w:val="00CA4582"/>
    <w:rsid w:val="00CA54E1"/>
    <w:rsid w:val="00CA7D1D"/>
    <w:rsid w:val="00CB10BB"/>
    <w:rsid w:val="00CB2CE5"/>
    <w:rsid w:val="00CB6C33"/>
    <w:rsid w:val="00CB7BFB"/>
    <w:rsid w:val="00CC38F6"/>
    <w:rsid w:val="00CC414E"/>
    <w:rsid w:val="00CC55E2"/>
    <w:rsid w:val="00CC5DD8"/>
    <w:rsid w:val="00CC7996"/>
    <w:rsid w:val="00CD3474"/>
    <w:rsid w:val="00CD355B"/>
    <w:rsid w:val="00CE05A1"/>
    <w:rsid w:val="00CE4534"/>
    <w:rsid w:val="00CE49DA"/>
    <w:rsid w:val="00CE4EC3"/>
    <w:rsid w:val="00CE791D"/>
    <w:rsid w:val="00CF2B76"/>
    <w:rsid w:val="00CF3A68"/>
    <w:rsid w:val="00CF5202"/>
    <w:rsid w:val="00D018F4"/>
    <w:rsid w:val="00D02A83"/>
    <w:rsid w:val="00D12D98"/>
    <w:rsid w:val="00D16EDF"/>
    <w:rsid w:val="00D22325"/>
    <w:rsid w:val="00D23A7F"/>
    <w:rsid w:val="00D23DA1"/>
    <w:rsid w:val="00D24F69"/>
    <w:rsid w:val="00D26E13"/>
    <w:rsid w:val="00D27CC9"/>
    <w:rsid w:val="00D32E03"/>
    <w:rsid w:val="00D330FF"/>
    <w:rsid w:val="00D34F91"/>
    <w:rsid w:val="00D35296"/>
    <w:rsid w:val="00D37629"/>
    <w:rsid w:val="00D4218E"/>
    <w:rsid w:val="00D440B9"/>
    <w:rsid w:val="00D465AA"/>
    <w:rsid w:val="00D5196D"/>
    <w:rsid w:val="00D51E79"/>
    <w:rsid w:val="00D52589"/>
    <w:rsid w:val="00D52C72"/>
    <w:rsid w:val="00D5324D"/>
    <w:rsid w:val="00D56452"/>
    <w:rsid w:val="00D60017"/>
    <w:rsid w:val="00D60C91"/>
    <w:rsid w:val="00D64A50"/>
    <w:rsid w:val="00D71D7C"/>
    <w:rsid w:val="00D750A8"/>
    <w:rsid w:val="00D7523D"/>
    <w:rsid w:val="00D76F43"/>
    <w:rsid w:val="00D77290"/>
    <w:rsid w:val="00D80393"/>
    <w:rsid w:val="00D80580"/>
    <w:rsid w:val="00D81B27"/>
    <w:rsid w:val="00D82907"/>
    <w:rsid w:val="00D840BE"/>
    <w:rsid w:val="00D92E6C"/>
    <w:rsid w:val="00D93921"/>
    <w:rsid w:val="00D94344"/>
    <w:rsid w:val="00D95020"/>
    <w:rsid w:val="00D97A26"/>
    <w:rsid w:val="00DA30A6"/>
    <w:rsid w:val="00DA3A77"/>
    <w:rsid w:val="00DA3F1F"/>
    <w:rsid w:val="00DB1E21"/>
    <w:rsid w:val="00DC501C"/>
    <w:rsid w:val="00DC5052"/>
    <w:rsid w:val="00DC54EA"/>
    <w:rsid w:val="00DD0047"/>
    <w:rsid w:val="00DD0F94"/>
    <w:rsid w:val="00DD673A"/>
    <w:rsid w:val="00DE00BD"/>
    <w:rsid w:val="00DE06D2"/>
    <w:rsid w:val="00DE2B5B"/>
    <w:rsid w:val="00DE33CA"/>
    <w:rsid w:val="00DE797D"/>
    <w:rsid w:val="00DF3E77"/>
    <w:rsid w:val="00DF693B"/>
    <w:rsid w:val="00DF7007"/>
    <w:rsid w:val="00E02BA5"/>
    <w:rsid w:val="00E05095"/>
    <w:rsid w:val="00E10E87"/>
    <w:rsid w:val="00E155EF"/>
    <w:rsid w:val="00E15723"/>
    <w:rsid w:val="00E21E38"/>
    <w:rsid w:val="00E235B7"/>
    <w:rsid w:val="00E23823"/>
    <w:rsid w:val="00E23A09"/>
    <w:rsid w:val="00E24AEF"/>
    <w:rsid w:val="00E25493"/>
    <w:rsid w:val="00E3230A"/>
    <w:rsid w:val="00E325B4"/>
    <w:rsid w:val="00E33A69"/>
    <w:rsid w:val="00E364FD"/>
    <w:rsid w:val="00E37C84"/>
    <w:rsid w:val="00E418AA"/>
    <w:rsid w:val="00E42BA9"/>
    <w:rsid w:val="00E43641"/>
    <w:rsid w:val="00E44EED"/>
    <w:rsid w:val="00E54BD9"/>
    <w:rsid w:val="00E62583"/>
    <w:rsid w:val="00E63258"/>
    <w:rsid w:val="00E665C0"/>
    <w:rsid w:val="00E70737"/>
    <w:rsid w:val="00E7186B"/>
    <w:rsid w:val="00E7525C"/>
    <w:rsid w:val="00E763C4"/>
    <w:rsid w:val="00E8323B"/>
    <w:rsid w:val="00E832D2"/>
    <w:rsid w:val="00E854DB"/>
    <w:rsid w:val="00E87533"/>
    <w:rsid w:val="00E9035E"/>
    <w:rsid w:val="00E9394E"/>
    <w:rsid w:val="00E96C59"/>
    <w:rsid w:val="00E9771B"/>
    <w:rsid w:val="00EA15EC"/>
    <w:rsid w:val="00EA4AC0"/>
    <w:rsid w:val="00EA663C"/>
    <w:rsid w:val="00EA73CC"/>
    <w:rsid w:val="00EB3ADB"/>
    <w:rsid w:val="00EB7459"/>
    <w:rsid w:val="00EC0FA6"/>
    <w:rsid w:val="00EC262F"/>
    <w:rsid w:val="00EC3D8E"/>
    <w:rsid w:val="00EC54A8"/>
    <w:rsid w:val="00EC5EF2"/>
    <w:rsid w:val="00EC7691"/>
    <w:rsid w:val="00EC7A94"/>
    <w:rsid w:val="00EE12AB"/>
    <w:rsid w:val="00EE2D97"/>
    <w:rsid w:val="00EE37D5"/>
    <w:rsid w:val="00EE3B2E"/>
    <w:rsid w:val="00EE62E1"/>
    <w:rsid w:val="00EE6389"/>
    <w:rsid w:val="00EF0897"/>
    <w:rsid w:val="00EF141A"/>
    <w:rsid w:val="00EF32B0"/>
    <w:rsid w:val="00EF47FF"/>
    <w:rsid w:val="00EF52DE"/>
    <w:rsid w:val="00EF7319"/>
    <w:rsid w:val="00EF78B0"/>
    <w:rsid w:val="00EF7EFF"/>
    <w:rsid w:val="00F02C0B"/>
    <w:rsid w:val="00F11D3F"/>
    <w:rsid w:val="00F202F3"/>
    <w:rsid w:val="00F24716"/>
    <w:rsid w:val="00F250D8"/>
    <w:rsid w:val="00F252CD"/>
    <w:rsid w:val="00F25B3D"/>
    <w:rsid w:val="00F30E7B"/>
    <w:rsid w:val="00F3537C"/>
    <w:rsid w:val="00F3784A"/>
    <w:rsid w:val="00F40074"/>
    <w:rsid w:val="00F403A5"/>
    <w:rsid w:val="00F40934"/>
    <w:rsid w:val="00F42C77"/>
    <w:rsid w:val="00F446EE"/>
    <w:rsid w:val="00F44DDD"/>
    <w:rsid w:val="00F50C95"/>
    <w:rsid w:val="00F51F27"/>
    <w:rsid w:val="00F53B62"/>
    <w:rsid w:val="00F54F2F"/>
    <w:rsid w:val="00F579D7"/>
    <w:rsid w:val="00F628A9"/>
    <w:rsid w:val="00F65879"/>
    <w:rsid w:val="00F6678B"/>
    <w:rsid w:val="00F66DBE"/>
    <w:rsid w:val="00F66DE3"/>
    <w:rsid w:val="00F71011"/>
    <w:rsid w:val="00F71ACC"/>
    <w:rsid w:val="00F73AC1"/>
    <w:rsid w:val="00F81253"/>
    <w:rsid w:val="00F87D49"/>
    <w:rsid w:val="00F916CA"/>
    <w:rsid w:val="00F95A9D"/>
    <w:rsid w:val="00FA2381"/>
    <w:rsid w:val="00FA42B2"/>
    <w:rsid w:val="00FA485B"/>
    <w:rsid w:val="00FA56EC"/>
    <w:rsid w:val="00FA67F8"/>
    <w:rsid w:val="00FB46B0"/>
    <w:rsid w:val="00FB4B72"/>
    <w:rsid w:val="00FC2739"/>
    <w:rsid w:val="00FC3410"/>
    <w:rsid w:val="00FC6590"/>
    <w:rsid w:val="00FC67CC"/>
    <w:rsid w:val="00FC694C"/>
    <w:rsid w:val="00FD3D38"/>
    <w:rsid w:val="00FD4536"/>
    <w:rsid w:val="00FD6739"/>
    <w:rsid w:val="00FE1189"/>
    <w:rsid w:val="00FE17F5"/>
    <w:rsid w:val="00FE240B"/>
    <w:rsid w:val="00FE51AA"/>
    <w:rsid w:val="00FE53ED"/>
    <w:rsid w:val="00FE6D00"/>
    <w:rsid w:val="00FF55C8"/>
    <w:rsid w:val="0E4FB339"/>
    <w:rsid w:val="181D2EE6"/>
    <w:rsid w:val="1890B613"/>
    <w:rsid w:val="1E3C5075"/>
    <w:rsid w:val="1FE802E9"/>
    <w:rsid w:val="20911A5C"/>
    <w:rsid w:val="35906FC1"/>
    <w:rsid w:val="35910732"/>
    <w:rsid w:val="3DDF49A5"/>
    <w:rsid w:val="3F1E29AA"/>
    <w:rsid w:val="43507928"/>
    <w:rsid w:val="444373F4"/>
    <w:rsid w:val="4990C98F"/>
    <w:rsid w:val="60BBCD2B"/>
    <w:rsid w:val="6943BC0C"/>
    <w:rsid w:val="6ABFB10D"/>
    <w:rsid w:val="6D7E2419"/>
    <w:rsid w:val="7153BFF4"/>
    <w:rsid w:val="73F761FC"/>
    <w:rsid w:val="7941F1FC"/>
    <w:rsid w:val="7F4D61D6"/>
    <w:rsid w:val="7F5EB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5EBED13"/>
  <w15:chartTrackingRefBased/>
  <w15:docId w15:val="{0944D9F0-1446-446F-92F4-7CC6E708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DB"/>
    <w:pPr>
      <w:spacing w:after="160" w:line="259" w:lineRule="auto"/>
    </w:pPr>
    <w:rPr>
      <w:sz w:val="22"/>
      <w:szCs w:val="22"/>
    </w:rPr>
  </w:style>
  <w:style w:type="paragraph" w:styleId="Heading1">
    <w:name w:val="heading 1"/>
    <w:basedOn w:val="Normal"/>
    <w:next w:val="Normal"/>
    <w:link w:val="Heading1Char"/>
    <w:qFormat/>
    <w:rsid w:val="004516ED"/>
    <w:pPr>
      <w:keepNext/>
      <w:keepLines/>
      <w:numPr>
        <w:numId w:val="2"/>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4516ED"/>
    <w:pPr>
      <w:keepNext/>
      <w:keepLines/>
      <w:numPr>
        <w:ilvl w:val="1"/>
        <w:numId w:val="2"/>
      </w:numPr>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nhideWhenUsed/>
    <w:qFormat/>
    <w:rsid w:val="004516ED"/>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qFormat/>
    <w:rsid w:val="00555325"/>
    <w:pPr>
      <w:keepNext/>
      <w:keepLines/>
      <w:tabs>
        <w:tab w:val="num" w:pos="2520"/>
        <w:tab w:val="left" w:pos="2880"/>
        <w:tab w:val="left" w:pos="3600"/>
        <w:tab w:val="left" w:pos="5040"/>
        <w:tab w:val="left" w:pos="5760"/>
      </w:tabs>
      <w:spacing w:before="240" w:after="120"/>
      <w:ind w:left="2160"/>
      <w:outlineLvl w:val="3"/>
    </w:pPr>
    <w:rPr>
      <w:rFonts w:ascii="Palatino" w:hAnsi="Palatino"/>
      <w:b/>
      <w:sz w:val="20"/>
      <w:szCs w:val="20"/>
    </w:rPr>
  </w:style>
  <w:style w:type="paragraph" w:styleId="Heading5">
    <w:name w:val="heading 5"/>
    <w:basedOn w:val="Normal"/>
    <w:next w:val="Normal"/>
    <w:link w:val="Heading5Char"/>
    <w:unhideWhenUsed/>
    <w:qFormat/>
    <w:rsid w:val="004516ED"/>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qFormat/>
    <w:rsid w:val="00555325"/>
    <w:pPr>
      <w:keepNext/>
      <w:keepLines/>
      <w:tabs>
        <w:tab w:val="left" w:pos="1440"/>
        <w:tab w:val="left" w:pos="2160"/>
        <w:tab w:val="left" w:pos="2880"/>
        <w:tab w:val="left" w:pos="3600"/>
        <w:tab w:val="num" w:pos="3960"/>
        <w:tab w:val="left" w:pos="4320"/>
        <w:tab w:val="left" w:pos="5040"/>
        <w:tab w:val="left" w:pos="5760"/>
      </w:tabs>
      <w:spacing w:before="240" w:after="120"/>
      <w:ind w:left="3600"/>
      <w:outlineLvl w:val="5"/>
    </w:pPr>
    <w:rPr>
      <w:rFonts w:ascii="Palatino" w:hAnsi="Palatino"/>
      <w:b/>
      <w:iCs/>
      <w:sz w:val="20"/>
    </w:rPr>
  </w:style>
  <w:style w:type="paragraph" w:styleId="Heading7">
    <w:name w:val="heading 7"/>
    <w:basedOn w:val="Normal"/>
    <w:next w:val="Normal"/>
    <w:link w:val="Heading7Char"/>
    <w:qFormat/>
    <w:rsid w:val="00555325"/>
    <w:pPr>
      <w:keepNext/>
      <w:keepLines/>
      <w:tabs>
        <w:tab w:val="left" w:pos="720"/>
        <w:tab w:val="left" w:pos="1440"/>
        <w:tab w:val="left" w:pos="2160"/>
        <w:tab w:val="left" w:pos="2880"/>
        <w:tab w:val="left" w:pos="3600"/>
        <w:tab w:val="left" w:pos="4320"/>
        <w:tab w:val="num" w:pos="4680"/>
        <w:tab w:val="left" w:pos="5040"/>
        <w:tab w:val="left" w:pos="5760"/>
      </w:tabs>
      <w:spacing w:before="240" w:after="120"/>
      <w:ind w:left="4320"/>
      <w:outlineLvl w:val="6"/>
    </w:pPr>
    <w:rPr>
      <w:rFonts w:ascii="Palatino" w:hAnsi="Palatino"/>
      <w:b/>
      <w:sz w:val="20"/>
      <w:szCs w:val="20"/>
    </w:rPr>
  </w:style>
  <w:style w:type="paragraph" w:styleId="Heading8">
    <w:name w:val="heading 8"/>
    <w:basedOn w:val="Normal"/>
    <w:next w:val="Normal"/>
    <w:link w:val="Heading8Char"/>
    <w:qFormat/>
    <w:rsid w:val="00555325"/>
    <w:pPr>
      <w:keepNext/>
      <w:keepLines/>
      <w:tabs>
        <w:tab w:val="left" w:pos="720"/>
        <w:tab w:val="left" w:pos="2160"/>
        <w:tab w:val="left" w:pos="2880"/>
        <w:tab w:val="left" w:pos="3600"/>
        <w:tab w:val="left" w:pos="4320"/>
        <w:tab w:val="left" w:pos="5040"/>
        <w:tab w:val="num" w:pos="5400"/>
        <w:tab w:val="left" w:pos="5760"/>
      </w:tabs>
      <w:spacing w:before="240" w:after="120"/>
      <w:ind w:left="5040"/>
      <w:outlineLvl w:val="7"/>
    </w:pPr>
    <w:rPr>
      <w:rFonts w:ascii="Palatino" w:hAnsi="Palatino"/>
      <w:b/>
      <w:sz w:val="20"/>
      <w:szCs w:val="20"/>
    </w:rPr>
  </w:style>
  <w:style w:type="paragraph" w:styleId="Heading9">
    <w:name w:val="heading 9"/>
    <w:basedOn w:val="Normal"/>
    <w:next w:val="Normal"/>
    <w:link w:val="Heading9Char"/>
    <w:qFormat/>
    <w:rsid w:val="00555325"/>
    <w:pPr>
      <w:keepNext/>
      <w:keepLines/>
      <w:tabs>
        <w:tab w:val="left" w:pos="720"/>
        <w:tab w:val="left" w:pos="1440"/>
        <w:tab w:val="left" w:pos="2160"/>
        <w:tab w:val="left" w:pos="2880"/>
        <w:tab w:val="left" w:pos="3600"/>
        <w:tab w:val="left" w:pos="4320"/>
        <w:tab w:val="left" w:pos="5040"/>
        <w:tab w:val="left" w:pos="5760"/>
        <w:tab w:val="num" w:pos="6120"/>
      </w:tabs>
      <w:spacing w:before="240" w:after="120"/>
      <w:ind w:left="5760"/>
      <w:outlineLvl w:val="8"/>
    </w:pPr>
    <w:rPr>
      <w:rFonts w:ascii="Palatino" w:hAnsi="Palatino"/>
      <w:b/>
      <w:bCs/>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C-TableCell-Left">
    <w:name w:val="TPC - Table_Cell-Left"/>
    <w:rsid w:val="004516ED"/>
    <w:pPr>
      <w:keepNext/>
      <w:keepLines/>
    </w:pPr>
    <w:rPr>
      <w:rFonts w:ascii="Palatino" w:eastAsia="Times New Roman" w:hAnsi="Palatino"/>
      <w:sz w:val="16"/>
    </w:rPr>
  </w:style>
  <w:style w:type="paragraph" w:customStyle="1" w:styleId="TPC-ApdxL1Title">
    <w:name w:val="TPC-Apdx_L1_Title"/>
    <w:basedOn w:val="Heading1"/>
    <w:next w:val="Normal"/>
    <w:rsid w:val="007D0EF7"/>
    <w:pPr>
      <w:pageBreakBefore/>
      <w:numPr>
        <w:numId w:val="0"/>
      </w:numPr>
      <w:tabs>
        <w:tab w:val="left" w:pos="720"/>
        <w:tab w:val="left" w:pos="1080"/>
        <w:tab w:val="left" w:pos="1440"/>
        <w:tab w:val="left" w:pos="1800"/>
        <w:tab w:val="left" w:pos="2160"/>
        <w:tab w:val="left" w:pos="2880"/>
        <w:tab w:val="left" w:pos="3600"/>
        <w:tab w:val="left" w:pos="4320"/>
        <w:tab w:val="left" w:pos="5040"/>
        <w:tab w:val="left" w:pos="5760"/>
      </w:tabs>
      <w:spacing w:before="0" w:after="240"/>
      <w:ind w:left="4590"/>
      <w:jc w:val="center"/>
    </w:pPr>
    <w:rPr>
      <w:rFonts w:ascii="Palatino" w:eastAsia="Calibri" w:hAnsi="Palatino"/>
      <w:b/>
      <w:bCs/>
      <w:caps/>
      <w:color w:val="auto"/>
      <w:kern w:val="28"/>
      <w:sz w:val="22"/>
      <w:szCs w:val="22"/>
    </w:rPr>
  </w:style>
  <w:style w:type="character" w:customStyle="1" w:styleId="Heading1Char">
    <w:name w:val="Heading 1 Char"/>
    <w:link w:val="Heading1"/>
    <w:uiPriority w:val="9"/>
    <w:rsid w:val="004516ED"/>
    <w:rPr>
      <w:rFonts w:ascii="Calibri Light" w:eastAsia="Times New Roman" w:hAnsi="Calibri Light" w:cs="Times New Roman"/>
      <w:color w:val="2E74B5"/>
      <w:sz w:val="32"/>
      <w:szCs w:val="32"/>
    </w:rPr>
  </w:style>
  <w:style w:type="paragraph" w:customStyle="1" w:styleId="TPC-ApdxL2-Title">
    <w:name w:val="TPC-Apdx_L2-Title"/>
    <w:basedOn w:val="Heading2"/>
    <w:rsid w:val="004516ED"/>
    <w:pPr>
      <w:numPr>
        <w:numId w:val="14"/>
      </w:numPr>
      <w:tabs>
        <w:tab w:val="left" w:pos="720"/>
        <w:tab w:val="left" w:pos="1080"/>
        <w:tab w:val="left" w:pos="1440"/>
        <w:tab w:val="left" w:pos="2880"/>
        <w:tab w:val="left" w:pos="4320"/>
        <w:tab w:val="left" w:pos="5040"/>
        <w:tab w:val="left" w:pos="5760"/>
      </w:tabs>
      <w:spacing w:before="480" w:after="120"/>
    </w:pPr>
    <w:rPr>
      <w:rFonts w:ascii="Palatino" w:eastAsia="Calibri" w:hAnsi="Palatino"/>
      <w:b/>
      <w:bCs/>
      <w:color w:val="auto"/>
      <w:sz w:val="22"/>
      <w:szCs w:val="20"/>
    </w:rPr>
  </w:style>
  <w:style w:type="character" w:customStyle="1" w:styleId="Heading2Char">
    <w:name w:val="Heading 2 Char"/>
    <w:link w:val="Heading2"/>
    <w:uiPriority w:val="9"/>
    <w:semiHidden/>
    <w:rsid w:val="004516ED"/>
    <w:rPr>
      <w:rFonts w:ascii="Calibri Light" w:eastAsia="Times New Roman" w:hAnsi="Calibri Light" w:cs="Times New Roman"/>
      <w:color w:val="2E74B5"/>
      <w:sz w:val="26"/>
      <w:szCs w:val="26"/>
    </w:rPr>
  </w:style>
  <w:style w:type="paragraph" w:customStyle="1" w:styleId="TPC-ApdxL3-Wording">
    <w:name w:val="TPC-Apdx_L3-Wording"/>
    <w:basedOn w:val="Normal"/>
    <w:rsid w:val="004516ED"/>
    <w:pPr>
      <w:keepNext/>
      <w:keepLines/>
      <w:tabs>
        <w:tab w:val="left" w:pos="720"/>
        <w:tab w:val="left" w:pos="1080"/>
        <w:tab w:val="left" w:pos="1440"/>
        <w:tab w:val="left" w:pos="2880"/>
        <w:tab w:val="left" w:pos="3600"/>
        <w:tab w:val="left" w:pos="4320"/>
        <w:tab w:val="left" w:pos="5040"/>
        <w:tab w:val="left" w:pos="5760"/>
      </w:tabs>
      <w:spacing w:before="240" w:after="120"/>
      <w:jc w:val="both"/>
      <w:outlineLvl w:val="2"/>
    </w:pPr>
    <w:rPr>
      <w:rFonts w:ascii="Palatino" w:hAnsi="Palatino"/>
      <w:bCs/>
      <w:sz w:val="20"/>
      <w:szCs w:val="20"/>
    </w:rPr>
  </w:style>
  <w:style w:type="paragraph" w:customStyle="1" w:styleId="TPC-ClauseWording-Align">
    <w:name w:val="TPC-Clause_Wording-Align"/>
    <w:link w:val="TPC-ClauseWording-AlignChar"/>
    <w:rsid w:val="00D32E03"/>
    <w:pPr>
      <w:keepLines/>
      <w:tabs>
        <w:tab w:val="left" w:pos="720"/>
        <w:tab w:val="left" w:pos="1440"/>
        <w:tab w:val="left" w:pos="2160"/>
        <w:tab w:val="left" w:pos="2880"/>
        <w:tab w:val="left" w:pos="3600"/>
        <w:tab w:val="left" w:pos="4320"/>
        <w:tab w:val="left" w:pos="5040"/>
        <w:tab w:val="left" w:pos="5760"/>
      </w:tabs>
      <w:spacing w:before="120" w:after="60" w:line="259" w:lineRule="auto"/>
      <w:ind w:left="720"/>
    </w:pPr>
    <w:rPr>
      <w:rFonts w:ascii="Palatino" w:eastAsia="Times New Roman" w:hAnsi="Palatino"/>
    </w:rPr>
  </w:style>
  <w:style w:type="character" w:customStyle="1" w:styleId="TPC-ClauseWording-AlignChar">
    <w:name w:val="TPC-Clause_Wording-Align Char"/>
    <w:link w:val="TPC-ClauseWording-Align"/>
    <w:rsid w:val="00D32E03"/>
    <w:rPr>
      <w:rFonts w:ascii="Palatino" w:eastAsia="Times New Roman" w:hAnsi="Palatino"/>
    </w:rPr>
  </w:style>
  <w:style w:type="paragraph" w:customStyle="1" w:styleId="TPC-ClauseExample">
    <w:name w:val="TPC-Clause_Example"/>
    <w:basedOn w:val="TPC-ClauseWording-Align"/>
    <w:next w:val="TPC-ClauseWording-Align"/>
    <w:link w:val="TPC-ClauseExampleChar"/>
    <w:autoRedefine/>
    <w:rsid w:val="004516ED"/>
    <w:pPr>
      <w:suppressAutoHyphens/>
      <w:ind w:left="1080"/>
      <w:contextualSpacing/>
    </w:pPr>
    <w:rPr>
      <w:rFonts w:ascii="Verdana" w:hAnsi="Verdana"/>
      <w:sz w:val="18"/>
    </w:rPr>
  </w:style>
  <w:style w:type="character" w:customStyle="1" w:styleId="TPC-ClauseExampleChar">
    <w:name w:val="TPC-Clause_Example Char"/>
    <w:link w:val="TPC-ClauseExample"/>
    <w:rsid w:val="004516ED"/>
    <w:rPr>
      <w:rFonts w:ascii="Verdana" w:eastAsia="Times New Roman" w:hAnsi="Verdana" w:cs="Times New Roman"/>
      <w:sz w:val="18"/>
      <w:szCs w:val="20"/>
    </w:rPr>
  </w:style>
  <w:style w:type="paragraph" w:customStyle="1" w:styleId="TPC-ClauseFigure-Caption">
    <w:name w:val="TPC-Clause_Figure-Caption"/>
    <w:basedOn w:val="Heading5"/>
    <w:next w:val="TPC-ClauseWording-Align"/>
    <w:rsid w:val="004516ED"/>
    <w:pPr>
      <w:numPr>
        <w:ilvl w:val="4"/>
        <w:numId w:val="7"/>
      </w:numPr>
      <w:spacing w:before="240" w:after="120"/>
      <w:jc w:val="center"/>
    </w:pPr>
    <w:rPr>
      <w:rFonts w:ascii="Palatino" w:eastAsia="Calibri" w:hAnsi="Palatino"/>
      <w:b/>
      <w:color w:val="auto"/>
      <w:sz w:val="20"/>
      <w:szCs w:val="20"/>
    </w:rPr>
  </w:style>
  <w:style w:type="character" w:customStyle="1" w:styleId="Heading5Char">
    <w:name w:val="Heading 5 Char"/>
    <w:link w:val="Heading5"/>
    <w:uiPriority w:val="9"/>
    <w:semiHidden/>
    <w:rsid w:val="004516ED"/>
    <w:rPr>
      <w:rFonts w:ascii="Calibri Light" w:eastAsia="Times New Roman" w:hAnsi="Calibri Light" w:cs="Times New Roman"/>
      <w:color w:val="2E74B5"/>
    </w:rPr>
  </w:style>
  <w:style w:type="paragraph" w:customStyle="1" w:styleId="TPC-ClauseFigure-Drawing">
    <w:name w:val="TPC-Clause_Figure-Drawing"/>
    <w:basedOn w:val="Normal"/>
    <w:next w:val="Normal"/>
    <w:rsid w:val="004516ED"/>
    <w:pPr>
      <w:spacing w:before="120" w:after="120"/>
      <w:jc w:val="center"/>
    </w:pPr>
    <w:rPr>
      <w:rFonts w:ascii="Palatino" w:hAnsi="Palatino"/>
      <w:sz w:val="20"/>
      <w:szCs w:val="20"/>
    </w:rPr>
  </w:style>
  <w:style w:type="paragraph" w:customStyle="1" w:styleId="TPC-ClauseFormula-Centered">
    <w:name w:val="TPC-Clause_Formula-Centered"/>
    <w:basedOn w:val="TPC-ClauseWording-Align"/>
    <w:qFormat/>
    <w:rsid w:val="004516ED"/>
    <w:pPr>
      <w:jc w:val="center"/>
    </w:pPr>
    <w:rPr>
      <w:b/>
      <w:sz w:val="24"/>
    </w:rPr>
  </w:style>
  <w:style w:type="paragraph" w:customStyle="1" w:styleId="TPC-ClauseL1-Title">
    <w:name w:val="TPC-Clause_L1-Title"/>
    <w:basedOn w:val="Heading1"/>
    <w:rsid w:val="00431A55"/>
    <w:pPr>
      <w:pageBreakBefore/>
      <w:numPr>
        <w:numId w:val="7"/>
      </w:numPr>
      <w:tabs>
        <w:tab w:val="left" w:pos="720"/>
        <w:tab w:val="left" w:pos="2160"/>
        <w:tab w:val="left" w:pos="2880"/>
        <w:tab w:val="left" w:pos="3600"/>
        <w:tab w:val="left" w:pos="4320"/>
        <w:tab w:val="left" w:pos="5040"/>
        <w:tab w:val="left" w:pos="5760"/>
      </w:tabs>
      <w:spacing w:before="0" w:after="240"/>
      <w:jc w:val="center"/>
    </w:pPr>
    <w:rPr>
      <w:rFonts w:ascii="Palatino" w:eastAsia="Calibri" w:hAnsi="Palatino"/>
      <w:b/>
      <w:bCs/>
      <w:caps/>
      <w:color w:val="auto"/>
      <w:kern w:val="28"/>
      <w:sz w:val="22"/>
      <w:szCs w:val="22"/>
      <w:u w:val="single"/>
    </w:rPr>
  </w:style>
  <w:style w:type="paragraph" w:customStyle="1" w:styleId="TPC-ClauseL2-Title">
    <w:name w:val="TPC-Clause_L2-Title"/>
    <w:basedOn w:val="Heading2"/>
    <w:next w:val="TPC-ClauseWording-Align"/>
    <w:rsid w:val="006C4E39"/>
    <w:pPr>
      <w:numPr>
        <w:numId w:val="7"/>
      </w:numPr>
      <w:tabs>
        <w:tab w:val="clear" w:pos="5490"/>
        <w:tab w:val="num" w:pos="360"/>
        <w:tab w:val="num" w:pos="634"/>
        <w:tab w:val="left" w:pos="720"/>
        <w:tab w:val="left" w:pos="1080"/>
        <w:tab w:val="left" w:pos="1440"/>
        <w:tab w:val="left" w:pos="1800"/>
        <w:tab w:val="left" w:pos="2160"/>
        <w:tab w:val="left" w:pos="2880"/>
        <w:tab w:val="left" w:pos="3600"/>
        <w:tab w:val="left" w:pos="4320"/>
        <w:tab w:val="left" w:pos="5040"/>
        <w:tab w:val="left" w:pos="5760"/>
      </w:tabs>
      <w:adjustRightInd w:val="0"/>
      <w:snapToGrid w:val="0"/>
      <w:spacing w:before="480" w:after="120"/>
      <w:ind w:left="0"/>
    </w:pPr>
    <w:rPr>
      <w:rFonts w:ascii="Palatino" w:eastAsia="Calibri" w:hAnsi="Palatino"/>
      <w:b/>
      <w:color w:val="auto"/>
      <w:sz w:val="22"/>
      <w:szCs w:val="20"/>
    </w:rPr>
  </w:style>
  <w:style w:type="paragraph" w:customStyle="1" w:styleId="TPC-ClauseL3-Title">
    <w:name w:val="TPC-Clause_L3-Title"/>
    <w:basedOn w:val="Heading3"/>
    <w:link w:val="TPC-ClauseL3-TitleCharChar"/>
    <w:rsid w:val="00526BD0"/>
    <w:pPr>
      <w:numPr>
        <w:ilvl w:val="2"/>
        <w:numId w:val="7"/>
      </w:numPr>
      <w:tabs>
        <w:tab w:val="left" w:pos="720"/>
        <w:tab w:val="left" w:pos="1080"/>
        <w:tab w:val="left" w:pos="1440"/>
        <w:tab w:val="left" w:pos="1800"/>
        <w:tab w:val="left" w:pos="2160"/>
        <w:tab w:val="left" w:pos="2880"/>
        <w:tab w:val="left" w:pos="3600"/>
        <w:tab w:val="left" w:pos="4320"/>
        <w:tab w:val="left" w:pos="5040"/>
        <w:tab w:val="left" w:pos="5760"/>
      </w:tabs>
      <w:spacing w:before="240" w:after="120"/>
      <w:ind w:left="0"/>
    </w:pPr>
    <w:rPr>
      <w:rFonts w:ascii="Palatino" w:hAnsi="Palatino"/>
      <w:b/>
      <w:bCs/>
      <w:color w:val="000000"/>
      <w:sz w:val="20"/>
      <w:szCs w:val="20"/>
    </w:rPr>
  </w:style>
  <w:style w:type="character" w:customStyle="1" w:styleId="TPC-ClauseL3-TitleCharChar">
    <w:name w:val="TPC-Clause_L3-Title Char Char"/>
    <w:link w:val="TPC-ClauseL3-Title"/>
    <w:rsid w:val="00526BD0"/>
    <w:rPr>
      <w:rFonts w:ascii="Palatino" w:eastAsia="Times New Roman" w:hAnsi="Palatino"/>
      <w:b/>
      <w:bCs/>
      <w:color w:val="000000"/>
    </w:rPr>
  </w:style>
  <w:style w:type="character" w:customStyle="1" w:styleId="Heading3Char">
    <w:name w:val="Heading 3 Char"/>
    <w:link w:val="Heading3"/>
    <w:uiPriority w:val="9"/>
    <w:semiHidden/>
    <w:rsid w:val="004516ED"/>
    <w:rPr>
      <w:rFonts w:ascii="Calibri Light" w:eastAsia="Times New Roman" w:hAnsi="Calibri Light" w:cs="Times New Roman"/>
      <w:color w:val="1F4D78"/>
      <w:sz w:val="24"/>
      <w:szCs w:val="24"/>
    </w:rPr>
  </w:style>
  <w:style w:type="paragraph" w:customStyle="1" w:styleId="TPC-ClauseL4-Title">
    <w:name w:val="TPC-Clause_L4-Title"/>
    <w:basedOn w:val="TPC-ClauseL3-Title"/>
    <w:next w:val="TPC-ClauseWording-Align"/>
    <w:link w:val="TPC-ClauseL4-TitleCharChar"/>
    <w:rsid w:val="004530F3"/>
    <w:pPr>
      <w:numPr>
        <w:ilvl w:val="3"/>
      </w:numPr>
      <w:tabs>
        <w:tab w:val="clear" w:pos="0"/>
        <w:tab w:val="clear" w:pos="1080"/>
        <w:tab w:val="clear" w:pos="3600"/>
        <w:tab w:val="clear" w:pos="5040"/>
        <w:tab w:val="clear" w:pos="5760"/>
      </w:tabs>
      <w:adjustRightInd w:val="0"/>
      <w:snapToGrid w:val="0"/>
      <w:spacing w:before="120" w:after="60" w:line="240" w:lineRule="auto"/>
      <w:ind w:left="720" w:hanging="720"/>
      <w:jc w:val="both"/>
      <w:outlineLvl w:val="3"/>
    </w:pPr>
    <w:rPr>
      <w:rFonts w:eastAsia="Calibri"/>
      <w:color w:val="auto"/>
    </w:rPr>
  </w:style>
  <w:style w:type="character" w:customStyle="1" w:styleId="TPC-ClauseL4-TitleCharChar">
    <w:name w:val="TPC-Clause_L4-Title Char Char"/>
    <w:link w:val="TPC-ClauseL4-Title"/>
    <w:rsid w:val="004530F3"/>
    <w:rPr>
      <w:rFonts w:ascii="Palatino" w:hAnsi="Palatino"/>
      <w:b/>
      <w:bCs/>
    </w:rPr>
  </w:style>
  <w:style w:type="paragraph" w:customStyle="1" w:styleId="TPC-ClauseL5-Title">
    <w:name w:val="TPC-Clause_L5-Title"/>
    <w:basedOn w:val="TPC-ClauseL4-Title"/>
    <w:next w:val="TPC-ClauseWording-Align"/>
    <w:autoRedefine/>
    <w:qFormat/>
    <w:rsid w:val="004516ED"/>
    <w:pPr>
      <w:numPr>
        <w:ilvl w:val="0"/>
        <w:numId w:val="8"/>
      </w:numPr>
    </w:pPr>
  </w:style>
  <w:style w:type="paragraph" w:customStyle="1" w:styleId="TPC-CoverL2-Title">
    <w:name w:val="TPC-Cover_L2-Title"/>
    <w:basedOn w:val="Normal"/>
    <w:rsid w:val="004516ED"/>
    <w:pPr>
      <w:tabs>
        <w:tab w:val="left" w:pos="720"/>
        <w:tab w:val="left" w:pos="1440"/>
        <w:tab w:val="left" w:pos="2160"/>
        <w:tab w:val="left" w:pos="2880"/>
        <w:tab w:val="left" w:pos="3600"/>
        <w:tab w:val="left" w:pos="4320"/>
        <w:tab w:val="left" w:pos="5040"/>
        <w:tab w:val="left" w:pos="5760"/>
      </w:tabs>
      <w:spacing w:before="360" w:after="360"/>
      <w:contextualSpacing/>
      <w:jc w:val="center"/>
    </w:pPr>
    <w:rPr>
      <w:rFonts w:ascii="Palatino" w:hAnsi="Palatino"/>
      <w:bCs/>
      <w:szCs w:val="20"/>
    </w:rPr>
  </w:style>
  <w:style w:type="paragraph" w:customStyle="1" w:styleId="TPC-CoverL1-Title">
    <w:name w:val="TPC-Cover_L1-Title"/>
    <w:basedOn w:val="TPC-CoverL2-Title"/>
    <w:rsid w:val="004516ED"/>
    <w:pPr>
      <w:spacing w:before="400" w:after="400"/>
    </w:pPr>
    <w:rPr>
      <w:bCs w:val="0"/>
      <w:sz w:val="28"/>
      <w:szCs w:val="28"/>
    </w:rPr>
  </w:style>
  <w:style w:type="character" w:customStyle="1" w:styleId="TPC-FontDef-Term">
    <w:name w:val="TPC-Font_Def-Term"/>
    <w:rsid w:val="004516ED"/>
    <w:rPr>
      <w:rFonts w:ascii="Palatino Linotype" w:hAnsi="Palatino Linotype"/>
      <w:b/>
      <w:bCs/>
      <w:dstrike w:val="0"/>
      <w:sz w:val="20"/>
      <w:szCs w:val="20"/>
      <w:vertAlign w:val="baseline"/>
    </w:rPr>
  </w:style>
  <w:style w:type="paragraph" w:customStyle="1" w:styleId="TPC-Formula-Centered">
    <w:name w:val="TPC-Formula-Centered"/>
    <w:rsid w:val="004516ED"/>
    <w:pPr>
      <w:spacing w:before="360" w:after="240"/>
      <w:jc w:val="center"/>
    </w:pPr>
    <w:rPr>
      <w:rFonts w:ascii="Arial" w:eastAsia="Times New Roman" w:hAnsi="Arial"/>
      <w:b/>
      <w:sz w:val="24"/>
      <w:szCs w:val="24"/>
    </w:rPr>
  </w:style>
  <w:style w:type="paragraph" w:customStyle="1" w:styleId="TPC-IntroL1-Title">
    <w:name w:val="TPC-Intro_L1-Title"/>
    <w:basedOn w:val="TPC-CoverL1-Title"/>
    <w:rsid w:val="004516ED"/>
    <w:pPr>
      <w:keepNext/>
      <w:keepLines/>
      <w:spacing w:before="240" w:after="240"/>
    </w:pPr>
    <w:rPr>
      <w:b/>
    </w:rPr>
  </w:style>
  <w:style w:type="paragraph" w:customStyle="1" w:styleId="TPC-IntroWording-Align">
    <w:name w:val="TPC-Intro_Wording-Align"/>
    <w:basedOn w:val="TPC-ClauseWording-Align"/>
    <w:link w:val="TPC-IntroWording-AlignChar"/>
    <w:rsid w:val="004516ED"/>
    <w:pPr>
      <w:ind w:left="0"/>
    </w:pPr>
    <w:rPr>
      <w:sz w:val="22"/>
    </w:rPr>
  </w:style>
  <w:style w:type="character" w:customStyle="1" w:styleId="TPC-IntroWording-AlignChar">
    <w:name w:val="TPC-Intro_Wording-Align Char"/>
    <w:link w:val="TPC-IntroWording-Align"/>
    <w:rsid w:val="004516ED"/>
    <w:rPr>
      <w:rFonts w:ascii="Palatino" w:eastAsia="Times New Roman" w:hAnsi="Palatino" w:cs="Times New Roman"/>
      <w:szCs w:val="20"/>
    </w:rPr>
  </w:style>
  <w:style w:type="paragraph" w:customStyle="1" w:styleId="TPC-LegalL2-Wording">
    <w:name w:val="TPC-Legal_L2-Wording"/>
    <w:basedOn w:val="Normal"/>
    <w:autoRedefine/>
    <w:rsid w:val="004516ED"/>
    <w:pPr>
      <w:keepLines/>
      <w:tabs>
        <w:tab w:val="left" w:pos="720"/>
        <w:tab w:val="left" w:pos="1440"/>
        <w:tab w:val="left" w:pos="2160"/>
        <w:tab w:val="left" w:pos="2880"/>
        <w:tab w:val="left" w:pos="3600"/>
        <w:tab w:val="left" w:pos="4320"/>
        <w:tab w:val="left" w:pos="5040"/>
        <w:tab w:val="left" w:pos="5760"/>
      </w:tabs>
      <w:spacing w:after="120"/>
      <w:ind w:left="720"/>
      <w:jc w:val="both"/>
    </w:pPr>
    <w:rPr>
      <w:rFonts w:ascii="Palatino" w:hAnsi="Palatino"/>
      <w:smallCaps/>
      <w:kern w:val="28"/>
      <w:sz w:val="20"/>
    </w:rPr>
  </w:style>
  <w:style w:type="paragraph" w:customStyle="1" w:styleId="TPC-ListL0-Numbers">
    <w:name w:val="TPC-List_L0-Numbers"/>
    <w:basedOn w:val="List"/>
    <w:next w:val="TPC-ClauseWording-Align"/>
    <w:link w:val="TPC-ListL0-NumbersCharChar"/>
    <w:autoRedefine/>
    <w:qFormat/>
    <w:rsid w:val="00870E36"/>
    <w:pPr>
      <w:numPr>
        <w:numId w:val="9"/>
      </w:numPr>
      <w:spacing w:after="120"/>
    </w:pPr>
    <w:rPr>
      <w:rFonts w:ascii="Palatino" w:hAnsi="Palatino"/>
      <w:sz w:val="20"/>
    </w:rPr>
  </w:style>
  <w:style w:type="character" w:customStyle="1" w:styleId="TPC-ListL0-NumbersCharChar">
    <w:name w:val="TPC-List_L0-Numbers Char Char"/>
    <w:link w:val="TPC-ListL0-Numbers"/>
    <w:rsid w:val="00870E36"/>
    <w:rPr>
      <w:rFonts w:ascii="Palatino" w:hAnsi="Palatino"/>
      <w:szCs w:val="22"/>
    </w:rPr>
  </w:style>
  <w:style w:type="paragraph" w:styleId="List">
    <w:name w:val="List"/>
    <w:basedOn w:val="Normal"/>
    <w:uiPriority w:val="99"/>
    <w:semiHidden/>
    <w:unhideWhenUsed/>
    <w:rsid w:val="004516ED"/>
    <w:pPr>
      <w:ind w:left="360" w:hanging="360"/>
      <w:contextualSpacing/>
    </w:pPr>
  </w:style>
  <w:style w:type="numbering" w:customStyle="1" w:styleId="TPC-ListL1-1ai">
    <w:name w:val="TPC-List_L1-1/a/i"/>
    <w:basedOn w:val="NoList"/>
    <w:rsid w:val="004516ED"/>
    <w:pPr>
      <w:numPr>
        <w:numId w:val="10"/>
      </w:numPr>
    </w:pPr>
  </w:style>
  <w:style w:type="paragraph" w:customStyle="1" w:styleId="TPC-ListL1-Bullet">
    <w:name w:val="TPC-List_L1-Bullet"/>
    <w:basedOn w:val="Normal"/>
    <w:rsid w:val="00914FC2"/>
    <w:pPr>
      <w:keepLines/>
      <w:numPr>
        <w:numId w:val="20"/>
      </w:numPr>
      <w:tabs>
        <w:tab w:val="left" w:pos="1267"/>
        <w:tab w:val="left" w:pos="1627"/>
        <w:tab w:val="left" w:pos="2160"/>
        <w:tab w:val="left" w:pos="2520"/>
        <w:tab w:val="left" w:pos="2880"/>
        <w:tab w:val="left" w:pos="3600"/>
      </w:tabs>
      <w:snapToGrid w:val="0"/>
      <w:spacing w:after="60" w:line="240" w:lineRule="auto"/>
    </w:pPr>
    <w:rPr>
      <w:rFonts w:ascii="Palatino" w:hAnsi="Palatino"/>
      <w:sz w:val="20"/>
      <w:szCs w:val="20"/>
    </w:rPr>
  </w:style>
  <w:style w:type="paragraph" w:styleId="ListBullet2">
    <w:name w:val="List Bullet 2"/>
    <w:basedOn w:val="Normal"/>
    <w:uiPriority w:val="99"/>
    <w:semiHidden/>
    <w:unhideWhenUsed/>
    <w:rsid w:val="004516ED"/>
    <w:pPr>
      <w:numPr>
        <w:numId w:val="11"/>
      </w:numPr>
      <w:contextualSpacing/>
    </w:pPr>
  </w:style>
  <w:style w:type="paragraph" w:customStyle="1" w:styleId="TPC-ListL1-Numbers">
    <w:name w:val="TPC-List_L1-Numbers"/>
    <w:basedOn w:val="TPC-ClauseWording-Align"/>
    <w:next w:val="TPC-ClauseWording-Align"/>
    <w:rsid w:val="009476F3"/>
    <w:pPr>
      <w:numPr>
        <w:numId w:val="21"/>
      </w:numPr>
      <w:tabs>
        <w:tab w:val="clear" w:pos="1440"/>
        <w:tab w:val="left" w:pos="1260"/>
      </w:tabs>
    </w:pPr>
  </w:style>
  <w:style w:type="paragraph" w:styleId="ListNumber">
    <w:name w:val="List Number"/>
    <w:basedOn w:val="Normal"/>
    <w:uiPriority w:val="99"/>
    <w:semiHidden/>
    <w:unhideWhenUsed/>
    <w:rsid w:val="004516ED"/>
    <w:pPr>
      <w:numPr>
        <w:numId w:val="12"/>
      </w:numPr>
      <w:contextualSpacing/>
    </w:pPr>
  </w:style>
  <w:style w:type="paragraph" w:customStyle="1" w:styleId="TPC-ListL2-Bullet">
    <w:name w:val="TPC-List_L2-Bullet"/>
    <w:basedOn w:val="ListBullet2"/>
    <w:rsid w:val="004516ED"/>
    <w:pPr>
      <w:widowControl w:val="0"/>
      <w:numPr>
        <w:numId w:val="13"/>
      </w:numPr>
      <w:tabs>
        <w:tab w:val="left" w:pos="2160"/>
        <w:tab w:val="left" w:pos="2880"/>
        <w:tab w:val="left" w:pos="3600"/>
        <w:tab w:val="left" w:pos="4320"/>
        <w:tab w:val="left" w:pos="5040"/>
        <w:tab w:val="left" w:pos="5760"/>
      </w:tabs>
      <w:spacing w:after="120"/>
      <w:contextualSpacing w:val="0"/>
    </w:pPr>
    <w:rPr>
      <w:rFonts w:ascii="Palatino" w:hAnsi="Palatino"/>
      <w:sz w:val="20"/>
      <w:szCs w:val="20"/>
    </w:rPr>
  </w:style>
  <w:style w:type="paragraph" w:styleId="Header">
    <w:name w:val="header"/>
    <w:basedOn w:val="Normal"/>
    <w:link w:val="HeaderChar"/>
    <w:uiPriority w:val="99"/>
    <w:unhideWhenUsed/>
    <w:rsid w:val="0063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B8"/>
  </w:style>
  <w:style w:type="paragraph" w:styleId="Footer">
    <w:name w:val="footer"/>
    <w:basedOn w:val="Normal"/>
    <w:link w:val="FooterChar"/>
    <w:unhideWhenUsed/>
    <w:rsid w:val="0063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B8"/>
  </w:style>
  <w:style w:type="character" w:customStyle="1" w:styleId="TPC-Comment">
    <w:name w:val="TPC - Comment"/>
    <w:uiPriority w:val="1"/>
    <w:qFormat/>
    <w:rsid w:val="00870E36"/>
    <w:rPr>
      <w:rFonts w:ascii="Palatino Linotype" w:hAnsi="Palatino Linotype"/>
      <w:b/>
      <w:bCs/>
      <w:dstrike w:val="0"/>
      <w:sz w:val="20"/>
      <w:szCs w:val="20"/>
      <w:vertAlign w:val="baseline"/>
    </w:rPr>
  </w:style>
  <w:style w:type="paragraph" w:customStyle="1" w:styleId="TPC-ClauseL3-Wording">
    <w:name w:val="TPC-Clause_L3-Wording"/>
    <w:basedOn w:val="TPC-ClauseL3-Title"/>
    <w:next w:val="TPC-ClauseWording-Align"/>
    <w:qFormat/>
    <w:rsid w:val="00BE2268"/>
    <w:pPr>
      <w:keepNext w:val="0"/>
      <w:ind w:left="270"/>
    </w:pPr>
    <w:rPr>
      <w:b w:val="0"/>
    </w:rPr>
  </w:style>
  <w:style w:type="paragraph" w:customStyle="1" w:styleId="TPC-ClauseL4-Wording">
    <w:name w:val="TPC-Clause_L4-Wording"/>
    <w:basedOn w:val="TPC-ClauseL4-Title"/>
    <w:next w:val="TPC-ClauseWording-Align"/>
    <w:qFormat/>
    <w:rsid w:val="004530F3"/>
    <w:pPr>
      <w:tabs>
        <w:tab w:val="num" w:pos="0"/>
      </w:tabs>
      <w:ind w:left="0" w:firstLine="0"/>
    </w:pPr>
    <w:rPr>
      <w:b w:val="0"/>
    </w:rPr>
  </w:style>
  <w:style w:type="character" w:customStyle="1" w:styleId="Heading4Char">
    <w:name w:val="Heading 4 Char"/>
    <w:link w:val="Heading4"/>
    <w:rsid w:val="00555325"/>
    <w:rPr>
      <w:rFonts w:ascii="Palatino" w:hAnsi="Palatino"/>
      <w:b/>
    </w:rPr>
  </w:style>
  <w:style w:type="character" w:customStyle="1" w:styleId="Heading6Char">
    <w:name w:val="Heading 6 Char"/>
    <w:link w:val="Heading6"/>
    <w:rsid w:val="00555325"/>
    <w:rPr>
      <w:rFonts w:ascii="Palatino" w:hAnsi="Palatino"/>
      <w:b/>
      <w:iCs/>
      <w:szCs w:val="22"/>
    </w:rPr>
  </w:style>
  <w:style w:type="character" w:customStyle="1" w:styleId="Heading7Char">
    <w:name w:val="Heading 7 Char"/>
    <w:link w:val="Heading7"/>
    <w:rsid w:val="00555325"/>
    <w:rPr>
      <w:rFonts w:ascii="Palatino" w:hAnsi="Palatino"/>
      <w:b/>
    </w:rPr>
  </w:style>
  <w:style w:type="character" w:customStyle="1" w:styleId="Heading8Char">
    <w:name w:val="Heading 8 Char"/>
    <w:link w:val="Heading8"/>
    <w:rsid w:val="00555325"/>
    <w:rPr>
      <w:rFonts w:ascii="Palatino" w:hAnsi="Palatino"/>
      <w:b/>
    </w:rPr>
  </w:style>
  <w:style w:type="character" w:customStyle="1" w:styleId="Heading9Char">
    <w:name w:val="Heading 9 Char"/>
    <w:link w:val="Heading9"/>
    <w:rsid w:val="00555325"/>
    <w:rPr>
      <w:rFonts w:ascii="Palatino" w:hAnsi="Palatino"/>
      <w:b/>
      <w:bCs/>
      <w:iCs/>
      <w:szCs w:val="18"/>
    </w:rPr>
  </w:style>
  <w:style w:type="character" w:customStyle="1" w:styleId="CharChar5">
    <w:name w:val="Char Char5"/>
    <w:rsid w:val="00555325"/>
    <w:rPr>
      <w:rFonts w:ascii="Palatino" w:eastAsia="Times New Roman" w:hAnsi="Palatino" w:cs="Times New Roman"/>
      <w:b/>
      <w:sz w:val="20"/>
      <w:szCs w:val="20"/>
    </w:rPr>
  </w:style>
  <w:style w:type="paragraph" w:customStyle="1" w:styleId="es-ClauseL4-Title">
    <w:name w:val="es - Clause_L4-Title"/>
    <w:basedOn w:val="Heading4"/>
    <w:next w:val="Normal"/>
    <w:rsid w:val="00555325"/>
    <w:pPr>
      <w:tabs>
        <w:tab w:val="left" w:pos="900"/>
      </w:tabs>
      <w:ind w:left="0"/>
    </w:pPr>
    <w:rPr>
      <w:rFonts w:ascii="Palatino Linotype" w:eastAsia="Times New Roman" w:hAnsi="Palatino Linotype" w:cs="Microsoft Sans Serif"/>
      <w:sz w:val="18"/>
      <w:szCs w:val="18"/>
    </w:rPr>
  </w:style>
  <w:style w:type="character" w:customStyle="1" w:styleId="es-FontDef-Term">
    <w:name w:val="es - Font_Def-Term"/>
    <w:rsid w:val="00555325"/>
    <w:rPr>
      <w:rFonts w:ascii="Palatino Linotype" w:hAnsi="Palatino Linotype"/>
      <w:b/>
      <w:bCs/>
      <w:dstrike w:val="0"/>
      <w:sz w:val="20"/>
      <w:szCs w:val="20"/>
      <w:vertAlign w:val="baseline"/>
    </w:rPr>
  </w:style>
  <w:style w:type="character" w:styleId="CommentReference">
    <w:name w:val="annotation reference"/>
    <w:uiPriority w:val="99"/>
    <w:semiHidden/>
    <w:unhideWhenUsed/>
    <w:rsid w:val="00522B50"/>
    <w:rPr>
      <w:sz w:val="16"/>
      <w:szCs w:val="16"/>
    </w:rPr>
  </w:style>
  <w:style w:type="paragraph" w:styleId="CommentText">
    <w:name w:val="annotation text"/>
    <w:basedOn w:val="Normal"/>
    <w:link w:val="CommentTextChar"/>
    <w:uiPriority w:val="99"/>
    <w:semiHidden/>
    <w:unhideWhenUsed/>
    <w:rsid w:val="00522B50"/>
    <w:rPr>
      <w:sz w:val="20"/>
      <w:szCs w:val="20"/>
    </w:rPr>
  </w:style>
  <w:style w:type="character" w:customStyle="1" w:styleId="CommentTextChar">
    <w:name w:val="Comment Text Char"/>
    <w:basedOn w:val="DefaultParagraphFont"/>
    <w:link w:val="CommentText"/>
    <w:uiPriority w:val="99"/>
    <w:semiHidden/>
    <w:rsid w:val="00522B50"/>
  </w:style>
  <w:style w:type="paragraph" w:styleId="CommentSubject">
    <w:name w:val="annotation subject"/>
    <w:basedOn w:val="CommentText"/>
    <w:next w:val="CommentText"/>
    <w:link w:val="CommentSubjectChar"/>
    <w:uiPriority w:val="99"/>
    <w:semiHidden/>
    <w:unhideWhenUsed/>
    <w:rsid w:val="00522B50"/>
    <w:rPr>
      <w:b/>
      <w:bCs/>
    </w:rPr>
  </w:style>
  <w:style w:type="character" w:customStyle="1" w:styleId="CommentSubjectChar">
    <w:name w:val="Comment Subject Char"/>
    <w:link w:val="CommentSubject"/>
    <w:uiPriority w:val="99"/>
    <w:semiHidden/>
    <w:rsid w:val="00522B50"/>
    <w:rPr>
      <w:b/>
      <w:bCs/>
    </w:rPr>
  </w:style>
  <w:style w:type="paragraph" w:styleId="BalloonText">
    <w:name w:val="Balloon Text"/>
    <w:basedOn w:val="Normal"/>
    <w:link w:val="BalloonTextChar"/>
    <w:uiPriority w:val="99"/>
    <w:semiHidden/>
    <w:unhideWhenUsed/>
    <w:rsid w:val="00522B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2B50"/>
    <w:rPr>
      <w:rFonts w:ascii="Segoe UI" w:hAnsi="Segoe UI" w:cs="Segoe UI"/>
      <w:sz w:val="18"/>
      <w:szCs w:val="18"/>
    </w:rPr>
  </w:style>
  <w:style w:type="table" w:styleId="TableGrid">
    <w:name w:val="Table Grid"/>
    <w:basedOn w:val="TableNormal"/>
    <w:uiPriority w:val="39"/>
    <w:rsid w:val="00B20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E2D97"/>
    <w:pPr>
      <w:numPr>
        <w:numId w:val="0"/>
      </w:numPr>
      <w:outlineLvl w:val="9"/>
    </w:pPr>
  </w:style>
  <w:style w:type="paragraph" w:styleId="TOC1">
    <w:name w:val="toc 1"/>
    <w:basedOn w:val="Normal"/>
    <w:next w:val="Normal"/>
    <w:autoRedefine/>
    <w:uiPriority w:val="39"/>
    <w:unhideWhenUsed/>
    <w:rsid w:val="00991729"/>
    <w:pPr>
      <w:tabs>
        <w:tab w:val="right" w:leader="dot" w:pos="9350"/>
      </w:tabs>
      <w:spacing w:before="240" w:after="120"/>
    </w:pPr>
    <w:rPr>
      <w:b/>
      <w:bCs/>
      <w:sz w:val="20"/>
      <w:szCs w:val="20"/>
    </w:rPr>
  </w:style>
  <w:style w:type="paragraph" w:styleId="TOC2">
    <w:name w:val="toc 2"/>
    <w:basedOn w:val="Normal"/>
    <w:next w:val="Normal"/>
    <w:autoRedefine/>
    <w:uiPriority w:val="39"/>
    <w:unhideWhenUsed/>
    <w:rsid w:val="00991729"/>
    <w:pPr>
      <w:tabs>
        <w:tab w:val="left" w:pos="880"/>
        <w:tab w:val="right" w:leader="dot" w:pos="9350"/>
      </w:tabs>
      <w:spacing w:before="120" w:after="0"/>
      <w:ind w:left="220"/>
    </w:pPr>
    <w:rPr>
      <w:i/>
      <w:iCs/>
      <w:sz w:val="20"/>
      <w:szCs w:val="20"/>
    </w:rPr>
  </w:style>
  <w:style w:type="paragraph" w:styleId="TOC3">
    <w:name w:val="toc 3"/>
    <w:basedOn w:val="Normal"/>
    <w:next w:val="Normal"/>
    <w:autoRedefine/>
    <w:uiPriority w:val="39"/>
    <w:unhideWhenUsed/>
    <w:rsid w:val="00EE2D97"/>
    <w:pPr>
      <w:spacing w:after="0"/>
      <w:ind w:left="440"/>
    </w:pPr>
    <w:rPr>
      <w:sz w:val="20"/>
      <w:szCs w:val="20"/>
    </w:rPr>
  </w:style>
  <w:style w:type="character" w:styleId="Hyperlink">
    <w:name w:val="Hyperlink"/>
    <w:uiPriority w:val="99"/>
    <w:unhideWhenUsed/>
    <w:rsid w:val="00EE2D97"/>
    <w:rPr>
      <w:color w:val="0563C1"/>
      <w:u w:val="single"/>
    </w:rPr>
  </w:style>
  <w:style w:type="paragraph" w:styleId="TOC4">
    <w:name w:val="toc 4"/>
    <w:basedOn w:val="Normal"/>
    <w:next w:val="Normal"/>
    <w:autoRedefine/>
    <w:uiPriority w:val="39"/>
    <w:unhideWhenUsed/>
    <w:rsid w:val="00C81166"/>
    <w:pPr>
      <w:spacing w:after="0"/>
      <w:ind w:left="660"/>
    </w:pPr>
    <w:rPr>
      <w:sz w:val="20"/>
      <w:szCs w:val="20"/>
    </w:rPr>
  </w:style>
  <w:style w:type="paragraph" w:styleId="TOC5">
    <w:name w:val="toc 5"/>
    <w:basedOn w:val="Normal"/>
    <w:next w:val="Normal"/>
    <w:autoRedefine/>
    <w:uiPriority w:val="39"/>
    <w:unhideWhenUsed/>
    <w:rsid w:val="00C81166"/>
    <w:pPr>
      <w:spacing w:after="0"/>
      <w:ind w:left="880"/>
    </w:pPr>
    <w:rPr>
      <w:sz w:val="20"/>
      <w:szCs w:val="20"/>
    </w:rPr>
  </w:style>
  <w:style w:type="paragraph" w:styleId="TOC6">
    <w:name w:val="toc 6"/>
    <w:basedOn w:val="Normal"/>
    <w:next w:val="Normal"/>
    <w:autoRedefine/>
    <w:uiPriority w:val="39"/>
    <w:unhideWhenUsed/>
    <w:rsid w:val="00C81166"/>
    <w:pPr>
      <w:spacing w:after="0"/>
      <w:ind w:left="1100"/>
    </w:pPr>
    <w:rPr>
      <w:sz w:val="20"/>
      <w:szCs w:val="20"/>
    </w:rPr>
  </w:style>
  <w:style w:type="paragraph" w:styleId="TOC7">
    <w:name w:val="toc 7"/>
    <w:basedOn w:val="Normal"/>
    <w:next w:val="Normal"/>
    <w:autoRedefine/>
    <w:uiPriority w:val="39"/>
    <w:unhideWhenUsed/>
    <w:rsid w:val="00C81166"/>
    <w:pPr>
      <w:spacing w:after="0"/>
      <w:ind w:left="1320"/>
    </w:pPr>
    <w:rPr>
      <w:sz w:val="20"/>
      <w:szCs w:val="20"/>
    </w:rPr>
  </w:style>
  <w:style w:type="paragraph" w:styleId="TOC8">
    <w:name w:val="toc 8"/>
    <w:basedOn w:val="Normal"/>
    <w:next w:val="Normal"/>
    <w:autoRedefine/>
    <w:uiPriority w:val="39"/>
    <w:unhideWhenUsed/>
    <w:rsid w:val="00C81166"/>
    <w:pPr>
      <w:spacing w:after="0"/>
      <w:ind w:left="1540"/>
    </w:pPr>
    <w:rPr>
      <w:sz w:val="20"/>
      <w:szCs w:val="20"/>
    </w:rPr>
  </w:style>
  <w:style w:type="paragraph" w:styleId="TOC9">
    <w:name w:val="toc 9"/>
    <w:basedOn w:val="Normal"/>
    <w:next w:val="Normal"/>
    <w:autoRedefine/>
    <w:uiPriority w:val="39"/>
    <w:unhideWhenUsed/>
    <w:rsid w:val="00C81166"/>
    <w:pPr>
      <w:spacing w:after="0"/>
      <w:ind w:left="1760"/>
    </w:pPr>
    <w:rPr>
      <w:sz w:val="20"/>
      <w:szCs w:val="20"/>
    </w:rPr>
  </w:style>
  <w:style w:type="paragraph" w:styleId="Revision">
    <w:name w:val="Revision"/>
    <w:hidden/>
    <w:uiPriority w:val="99"/>
    <w:semiHidden/>
    <w:rsid w:val="00F252CD"/>
    <w:rPr>
      <w:sz w:val="22"/>
      <w:szCs w:val="22"/>
    </w:rPr>
  </w:style>
  <w:style w:type="paragraph" w:styleId="Caption">
    <w:name w:val="caption"/>
    <w:basedOn w:val="Normal"/>
    <w:next w:val="Normal"/>
    <w:uiPriority w:val="35"/>
    <w:unhideWhenUsed/>
    <w:qFormat/>
    <w:rsid w:val="00A751BA"/>
    <w:rPr>
      <w:b/>
      <w:bCs/>
      <w:sz w:val="20"/>
      <w:szCs w:val="20"/>
    </w:rPr>
  </w:style>
  <w:style w:type="paragraph" w:customStyle="1" w:styleId="TPC-ClauseL2-Wording">
    <w:name w:val="TPC-Clause_L2-Wording"/>
    <w:basedOn w:val="TPC-ClauseL2-Title"/>
    <w:qFormat/>
    <w:rsid w:val="00502262"/>
    <w:rPr>
      <w:b w:val="0"/>
    </w:rPr>
  </w:style>
  <w:style w:type="character" w:customStyle="1" w:styleId="DefaultParagraphFont0">
    <w:name w:val="Default Paragraph Font.0"/>
    <w:rsid w:val="00EE62E1"/>
    <w:rPr>
      <w:lang w:val="en-US"/>
    </w:rPr>
  </w:style>
  <w:style w:type="character" w:customStyle="1" w:styleId="Hyperlink0">
    <w:name w:val="Hyperlink.0"/>
    <w:rsid w:val="00EE62E1"/>
  </w:style>
  <w:style w:type="character" w:customStyle="1" w:styleId="CharChar50">
    <w:name w:val="Char Char50"/>
    <w:rsid w:val="003B166C"/>
    <w:rPr>
      <w:rFonts w:ascii="Palatino" w:eastAsia="Times New Roman" w:hAnsi="Palatino" w:cs="Times New Roman"/>
      <w:b/>
      <w:sz w:val="20"/>
      <w:szCs w:val="20"/>
    </w:rPr>
  </w:style>
  <w:style w:type="paragraph" w:styleId="NormalWeb">
    <w:name w:val="Normal (Web)"/>
    <w:basedOn w:val="Normal"/>
    <w:uiPriority w:val="99"/>
    <w:semiHidden/>
    <w:unhideWhenUsed/>
    <w:rsid w:val="000746D3"/>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86DAE"/>
    <w:rPr>
      <w:color w:val="808080"/>
      <w:shd w:val="clear" w:color="auto" w:fill="E6E6E6"/>
    </w:rPr>
  </w:style>
  <w:style w:type="character" w:styleId="Strong">
    <w:name w:val="Strong"/>
    <w:basedOn w:val="DefaultParagraphFont"/>
    <w:uiPriority w:val="22"/>
    <w:qFormat/>
    <w:rsid w:val="003D16C8"/>
    <w:rPr>
      <w:b/>
      <w:bCs/>
    </w:rPr>
  </w:style>
  <w:style w:type="paragraph" w:customStyle="1" w:styleId="TPC-ListL1-Letters">
    <w:name w:val="TPC-List_L1-Letters"/>
    <w:basedOn w:val="TPC-ListL1-Numbers"/>
    <w:qFormat/>
    <w:rsid w:val="005F7D19"/>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37580">
      <w:bodyDiv w:val="1"/>
      <w:marLeft w:val="0"/>
      <w:marRight w:val="0"/>
      <w:marTop w:val="0"/>
      <w:marBottom w:val="0"/>
      <w:divBdr>
        <w:top w:val="none" w:sz="0" w:space="0" w:color="auto"/>
        <w:left w:val="none" w:sz="0" w:space="0" w:color="auto"/>
        <w:bottom w:val="none" w:sz="0" w:space="0" w:color="auto"/>
        <w:right w:val="none" w:sz="0" w:space="0" w:color="auto"/>
      </w:divBdr>
    </w:div>
    <w:div w:id="427972688">
      <w:bodyDiv w:val="1"/>
      <w:marLeft w:val="0"/>
      <w:marRight w:val="0"/>
      <w:marTop w:val="0"/>
      <w:marBottom w:val="0"/>
      <w:divBdr>
        <w:top w:val="none" w:sz="0" w:space="0" w:color="auto"/>
        <w:left w:val="none" w:sz="0" w:space="0" w:color="auto"/>
        <w:bottom w:val="none" w:sz="0" w:space="0" w:color="auto"/>
        <w:right w:val="none" w:sz="0" w:space="0" w:color="auto"/>
      </w:divBdr>
    </w:div>
    <w:div w:id="718361134">
      <w:bodyDiv w:val="1"/>
      <w:marLeft w:val="0"/>
      <w:marRight w:val="0"/>
      <w:marTop w:val="0"/>
      <w:marBottom w:val="0"/>
      <w:divBdr>
        <w:top w:val="none" w:sz="0" w:space="0" w:color="auto"/>
        <w:left w:val="none" w:sz="0" w:space="0" w:color="auto"/>
        <w:bottom w:val="none" w:sz="0" w:space="0" w:color="auto"/>
        <w:right w:val="none" w:sz="0" w:space="0" w:color="auto"/>
      </w:divBdr>
      <w:divsChild>
        <w:div w:id="1887371782">
          <w:marLeft w:val="360"/>
          <w:marRight w:val="0"/>
          <w:marTop w:val="200"/>
          <w:marBottom w:val="0"/>
          <w:divBdr>
            <w:top w:val="none" w:sz="0" w:space="0" w:color="auto"/>
            <w:left w:val="none" w:sz="0" w:space="0" w:color="auto"/>
            <w:bottom w:val="none" w:sz="0" w:space="0" w:color="auto"/>
            <w:right w:val="none" w:sz="0" w:space="0" w:color="auto"/>
          </w:divBdr>
        </w:div>
      </w:divsChild>
    </w:div>
    <w:div w:id="1618488440">
      <w:bodyDiv w:val="1"/>
      <w:marLeft w:val="0"/>
      <w:marRight w:val="0"/>
      <w:marTop w:val="0"/>
      <w:marBottom w:val="0"/>
      <w:divBdr>
        <w:top w:val="none" w:sz="0" w:space="0" w:color="auto"/>
        <w:left w:val="none" w:sz="0" w:space="0" w:color="auto"/>
        <w:bottom w:val="none" w:sz="0" w:space="0" w:color="auto"/>
        <w:right w:val="none" w:sz="0" w:space="0" w:color="auto"/>
      </w:divBdr>
    </w:div>
    <w:div w:id="21335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755CCB7527940BBF744158E0BA080" ma:contentTypeVersion="9" ma:contentTypeDescription="Create a new document." ma:contentTypeScope="" ma:versionID="4b29643c6d46c573e9d2b976ca766a70">
  <xsd:schema xmlns:xsd="http://www.w3.org/2001/XMLSchema" xmlns:xs="http://www.w3.org/2001/XMLSchema" xmlns:p="http://schemas.microsoft.com/office/2006/metadata/properties" xmlns:ns3="8b9fd6d2-3b1a-413d-999b-97a66293d59b" xmlns:ns4="e71848f2-6b6d-427d-bb0e-e77a1e5b087d" targetNamespace="http://schemas.microsoft.com/office/2006/metadata/properties" ma:root="true" ma:fieldsID="8d8cd600605f20250cb1c7722aabf007" ns3:_="" ns4:_="">
    <xsd:import namespace="8b9fd6d2-3b1a-413d-999b-97a66293d59b"/>
    <xsd:import namespace="e71848f2-6b6d-427d-bb0e-e77a1e5b08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d6d2-3b1a-413d-999b-97a66293d5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848f2-6b6d-427d-bb0e-e77a1e5b08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42A7E-762F-4E08-8348-AB38CF263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d6d2-3b1a-413d-999b-97a66293d59b"/>
    <ds:schemaRef ds:uri="e71848f2-6b6d-427d-bb0e-e77a1e5b0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CE11F-D2E8-471F-90E4-DF6B2206EE20}">
  <ds:schemaRefs>
    <ds:schemaRef ds:uri="http://schemas.openxmlformats.org/officeDocument/2006/bibliography"/>
  </ds:schemaRefs>
</ds:datastoreItem>
</file>

<file path=customXml/itemProps3.xml><?xml version="1.0" encoding="utf-8"?>
<ds:datastoreItem xmlns:ds="http://schemas.openxmlformats.org/officeDocument/2006/customXml" ds:itemID="{4A2E77DE-4E8D-4993-9FC6-7145038CB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861F8-897B-495E-A460-CA961598510E}">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TotalTime>
  <Pages>68</Pages>
  <Words>17173</Words>
  <Characters>97890</Characters>
  <Application>Microsoft Office Word</Application>
  <DocSecurity>0</DocSecurity>
  <Lines>815</Lines>
  <Paragraphs>229</Paragraphs>
  <ScaleCrop>false</ScaleCrop>
  <Company/>
  <LinksUpToDate>false</LinksUpToDate>
  <CharactersWithSpaces>114834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Reding</dc:creator>
  <cp:keywords/>
  <dc:description/>
  <cp:lastModifiedBy>Jamie Reding</cp:lastModifiedBy>
  <cp:revision>2</cp:revision>
  <cp:lastPrinted>2023-02-07T18:43:00Z</cp:lastPrinted>
  <dcterms:created xsi:type="dcterms:W3CDTF">2023-09-14T17:00:00Z</dcterms:created>
  <dcterms:modified xsi:type="dcterms:W3CDTF">2023-09-14T17:00:00Z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jamiere@microsoft.com</vt:lpwstr>
  </property>
  <property fmtid="{D5CDD505-2E9C-101B-9397-08002B2CF9AE}" pid="6" name="MSIP_Label_f42aa342-8706-4288-bd11-ebb85995028c_SetDate">
    <vt:lpwstr>2017-06-01T09:39:03.1027724-07:00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0x010100A56755CCB7527940BBF744158E0BA080</vt:lpwstr>
  </property>
</Properties>
</file>